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3DDE3">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44"/>
          <w:szCs w:val="44"/>
          <w:lang w:val="en-US" w:eastAsia="zh-CN"/>
          <w14:textFill>
            <w14:solidFill>
              <w14:schemeClr w14:val="tx1"/>
            </w14:solidFill>
          </w14:textFill>
        </w:rPr>
      </w:pPr>
    </w:p>
    <w:p w14:paraId="519CE579">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1064AF6E">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0D9A7DC6">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岢岚县人民政府</w:t>
      </w:r>
    </w:p>
    <w:p w14:paraId="696F6964">
      <w:pPr>
        <w:keepNext w:val="0"/>
        <w:keepLines w:val="0"/>
        <w:pageBreakBefore w:val="0"/>
        <w:kinsoku/>
        <w:overflowPunct/>
        <w:topLinePunct w:val="0"/>
        <w:autoSpaceDE/>
        <w:autoSpaceDN/>
        <w:bidi w:val="0"/>
        <w:adjustRightInd/>
        <w:snapToGrid/>
        <w:spacing w:line="620" w:lineRule="exact"/>
        <w:ind w:right="0" w:rightChars="0"/>
        <w:jc w:val="center"/>
        <w:textAlignment w:val="auto"/>
        <w:rPr>
          <w:rFonts w:hint="eastAsia" w:ascii="仿宋_GB2312" w:hAnsi="仿宋_GB2312" w:eastAsia="仿宋_GB2312" w:cs="仿宋_GB2312"/>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2020年政府信息公开年报</w:t>
      </w:r>
    </w:p>
    <w:p w14:paraId="7F58043B">
      <w:pPr>
        <w:keepNext w:val="0"/>
        <w:keepLines w:val="0"/>
        <w:pageBreakBefore w:val="0"/>
        <w:kinsoku/>
        <w:overflowPunct/>
        <w:topLinePunct w:val="0"/>
        <w:autoSpaceDE/>
        <w:autoSpaceDN/>
        <w:bidi w:val="0"/>
        <w:adjustRightInd/>
        <w:snapToGrid/>
        <w:spacing w:beforeAutospacing="0" w:afterAutospacing="0" w:line="620" w:lineRule="exact"/>
        <w:ind w:left="0" w:leftChars="0" w:right="0" w:righ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42C6EBE">
      <w:pPr>
        <w:keepNext w:val="0"/>
        <w:keepLines w:val="0"/>
        <w:pageBreakBefore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新修订的《中华人民共和国政府信息公开条例》(国务院令第711号，以下简称新《条例》)和《国务院办公厅政府信息与政务公开办公室关于政府信息公开工作年度报告有关事项的通知》(国办公开办函〔2019〕60号)编制此报告。报告由总体情况、主动公开政府信息情况、收到和处理政府信息公开申请情况、政府信息公开行政复议和行政诉讼情况、存在的主要问题及改进情况工作建议、其他需要报告的事项六部分组成，报告所列数据的统计期限为2020年1月1日至12月31日。</w:t>
      </w:r>
    </w:p>
    <w:p w14:paraId="28EB2AAE">
      <w:pPr>
        <w:keepNext w:val="0"/>
        <w:keepLines w:val="0"/>
        <w:pageBreakBefore w:val="0"/>
        <w:numPr>
          <w:ilvl w:val="0"/>
          <w:numId w:val="0"/>
        </w:numPr>
        <w:kinsoku/>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一、总体情况</w:t>
      </w:r>
    </w:p>
    <w:p w14:paraId="2F6DB594">
      <w:pPr>
        <w:keepNext w:val="0"/>
        <w:keepLines w:val="0"/>
        <w:pageBreakBefore w:val="0"/>
        <w:numPr>
          <w:ilvl w:val="0"/>
          <w:numId w:val="0"/>
        </w:numPr>
        <w:kinsoku/>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2020年，岢岚县坚持以习近平新时代中国特色社会主义思想为指引，深入贯彻落实党的十九大精神和习近平总书记视察山西重要讲话精神，认真贯彻落实党中央、国务院关于全面推进政务公开工作的决策部署，认真贯彻《中华人民共和国政府信息公开条例》，紧紧围绕经济社会发展和群众关注关切，不断提升政务公开的质量和实效，全力保障人民群众知情权、参与权、表达权、监督权，推动人民满意的服务型政府建设。</w:t>
      </w:r>
    </w:p>
    <w:p w14:paraId="31AEDB1E">
      <w:pPr>
        <w:keepNext w:val="0"/>
        <w:keepLines w:val="0"/>
        <w:pageBreakBefore w:val="0"/>
        <w:numPr>
          <w:ilvl w:val="0"/>
          <w:numId w:val="0"/>
        </w:numPr>
        <w:kinsoku/>
        <w:overflowPunct/>
        <w:topLinePunct w:val="0"/>
        <w:autoSpaceDE/>
        <w:autoSpaceDN/>
        <w:bidi w:val="0"/>
        <w:adjustRightInd/>
        <w:snapToGrid/>
        <w:spacing w:line="620" w:lineRule="exact"/>
        <w:ind w:right="0" w:rightChars="0" w:firstLine="643" w:firstLineChars="200"/>
        <w:jc w:val="both"/>
        <w:textAlignment w:val="auto"/>
        <w:outlineLvl w:val="9"/>
        <w:rPr>
          <w:rFonts w:hint="eastAsia" w:ascii="仿宋_GB2312" w:hAnsi="仿宋_GB2312" w:eastAsia="仿宋_GB2312" w:cs="仿宋_GB2312"/>
          <w:b/>
          <w:bCs/>
          <w:i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（一）政府信息主动公开情况</w:t>
      </w:r>
    </w:p>
    <w:p w14:paraId="2490750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t>2020年，我县</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根据《条例》主动公开规定，</w:t>
      </w:r>
      <w:r>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t>坚持采取多种形式不断</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加大</w:t>
      </w:r>
      <w:r>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t>政府政务信息</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公开力度。</w:t>
      </w:r>
    </w:p>
    <w:p w14:paraId="25A09FEE">
      <w:pPr>
        <w:keepNext w:val="0"/>
        <w:keepLines w:val="0"/>
        <w:pageBreakBefore w:val="0"/>
        <w:numPr>
          <w:ilvl w:val="0"/>
          <w:numId w:val="0"/>
        </w:numPr>
        <w:kinsoku/>
        <w:overflowPunct/>
        <w:topLinePunct w:val="0"/>
        <w:autoSpaceDE/>
        <w:autoSpaceDN/>
        <w:bidi w:val="0"/>
        <w:adjustRightInd/>
        <w:snapToGrid/>
        <w:spacing w:line="620" w:lineRule="exact"/>
        <w:ind w:left="0" w:leftChars="0" w:right="0" w:rightChars="0" w:firstLine="640"/>
        <w:jc w:val="both"/>
        <w:textAlignment w:val="auto"/>
        <w:outlineLvl w:val="9"/>
        <w:rPr>
          <w:rFonts w:hint="default" w:eastAsia="仿宋_GB2312"/>
          <w:color w:val="000000" w:themeColor="text1"/>
          <w:lang w:val="en-US" w:eastAsia="zh-CN"/>
          <w14:textFill>
            <w14:solidFill>
              <w14:schemeClr w14:val="tx1"/>
            </w14:solidFill>
          </w14:textFill>
        </w:rPr>
      </w:pPr>
      <w:r>
        <w:rPr>
          <w:rFonts w:hint="eastAsia" w:ascii="仿宋_GB2312" w:hAnsi="仿宋_GB2312" w:eastAsia="仿宋_GB2312" w:cs="仿宋_GB2312"/>
          <w:b/>
          <w:bCs w:val="0"/>
          <w:i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b/>
          <w:bCs w:val="0"/>
          <w:i w:val="0"/>
          <w:caps w:val="0"/>
          <w:color w:val="000000" w:themeColor="text1"/>
          <w:spacing w:val="0"/>
          <w:sz w:val="32"/>
          <w:szCs w:val="32"/>
          <w:u w:val="none"/>
          <w:shd w:val="clear" w:color="auto" w:fill="FFFFFF"/>
          <w:lang w:val="en-US" w:eastAsia="zh-CN"/>
          <w14:textFill>
            <w14:solidFill>
              <w14:schemeClr w14:val="tx1"/>
            </w14:solidFill>
          </w14:textFill>
        </w:rPr>
        <w:t>岢岚县人民政府</w:t>
      </w:r>
      <w:r>
        <w:rPr>
          <w:rFonts w:hint="eastAsia" w:ascii="仿宋_GB2312" w:hAnsi="仿宋_GB2312" w:eastAsia="仿宋_GB2312" w:cs="仿宋_GB2312"/>
          <w:b/>
          <w:bCs w:val="0"/>
          <w:i w:val="0"/>
          <w:caps w:val="0"/>
          <w:color w:val="000000" w:themeColor="text1"/>
          <w:spacing w:val="0"/>
          <w:sz w:val="32"/>
          <w:szCs w:val="32"/>
          <w:u w:val="none"/>
          <w:shd w:val="clear" w:color="auto" w:fill="FFFFFF"/>
          <w14:textFill>
            <w14:solidFill>
              <w14:schemeClr w14:val="tx1"/>
            </w14:solidFill>
          </w14:textFill>
        </w:rPr>
        <w:t>网站</w:t>
      </w:r>
      <w:r>
        <w:rPr>
          <w:rFonts w:hint="eastAsia" w:ascii="仿宋_GB2312" w:hAnsi="仿宋_GB2312" w:eastAsia="仿宋_GB2312" w:cs="仿宋_GB2312"/>
          <w:b/>
          <w:bCs w:val="0"/>
          <w:i w:val="0"/>
          <w:caps w:val="0"/>
          <w:color w:val="000000" w:themeColor="text1"/>
          <w:spacing w:val="0"/>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val="en-US" w:eastAsia="zh-CN"/>
          <w14:textFill>
            <w14:solidFill>
              <w14:schemeClr w14:val="tx1"/>
            </w14:solidFill>
          </w14:textFill>
        </w:rPr>
        <w:t>县政府网站</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于</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val="en-US" w:eastAsia="zh-CN"/>
          <w14:textFill>
            <w14:solidFill>
              <w14:schemeClr w14:val="tx1"/>
            </w14:solidFill>
          </w14:textFill>
        </w:rPr>
        <w:t>2015年8月改版重新</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建立，本着</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val="en-US" w:eastAsia="zh-CN"/>
          <w14:textFill>
            <w14:solidFill>
              <w14:schemeClr w14:val="tx1"/>
            </w14:solidFill>
          </w14:textFill>
        </w:rPr>
        <w:t>新闻发布、政务</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公开、</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val="en-US" w:eastAsia="zh-CN"/>
          <w14:textFill>
            <w14:solidFill>
              <w14:schemeClr w14:val="tx1"/>
            </w14:solidFill>
          </w14:textFill>
        </w:rPr>
        <w:t>信息畅通、</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互动交流、便民服务的原则</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积极开展公共资源配置、社会公益事业建设、规划计划、统计、重点民生、公共财政、应急管理等重点领域信息公开工作，</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不断加强日常维护管理，提升政府网站的服务水平。</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val="en-US" w:eastAsia="zh-CN"/>
          <w14:textFill>
            <w14:solidFill>
              <w14:schemeClr w14:val="tx1"/>
            </w14:solidFill>
          </w14:textFill>
        </w:rPr>
        <w:t>根据政务公开和政府信息公开网站建设要求，加大岢岚政府网更新批次。</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截至20</w:t>
      </w:r>
      <w:r>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t>20</w:t>
      </w:r>
      <w:r>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t>年12月底，</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val="en-US" w:eastAsia="zh-CN"/>
          <w14:textFill>
            <w14:solidFill>
              <w14:schemeClr w14:val="tx1"/>
            </w14:solidFill>
          </w14:textFill>
        </w:rPr>
        <w:t>累计更新3095条。其中，</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规划计划</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主动公开工作规划和年度计划</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val="en-US" w:eastAsia="zh-CN"/>
          <w14:textFill>
            <w14:solidFill>
              <w14:schemeClr w14:val="tx1"/>
            </w14:solidFill>
          </w14:textFill>
        </w:rPr>
        <w:t xml:space="preserve"> 3 </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条</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eastAsia="zh-CN"/>
          <w14:textFill>
            <w14:solidFill>
              <w14:schemeClr w14:val="tx1"/>
            </w14:solidFill>
          </w14:textFill>
        </w:rPr>
        <w:t>；人事任免信息，</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主动公开</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eastAsia="zh-CN"/>
          <w14:textFill>
            <w14:solidFill>
              <w14:schemeClr w14:val="tx1"/>
            </w14:solidFill>
          </w14:textFill>
        </w:rPr>
        <w:t>人事任免</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信息</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val="en-US" w:eastAsia="zh-CN"/>
          <w14:textFill>
            <w14:solidFill>
              <w14:schemeClr w14:val="tx1"/>
            </w14:solidFill>
          </w14:textFill>
        </w:rPr>
        <w:t>3</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条</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eastAsia="zh-CN"/>
          <w14:textFill>
            <w14:solidFill>
              <w14:schemeClr w14:val="tx1"/>
            </w14:solidFill>
          </w14:textFill>
        </w:rPr>
        <w:t>；部门重要事项，</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主动公开</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eastAsia="zh-CN"/>
          <w14:textFill>
            <w14:solidFill>
              <w14:schemeClr w14:val="tx1"/>
            </w14:solidFill>
          </w14:textFill>
        </w:rPr>
        <w:t>部门重要事项</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val="en-US" w:eastAsia="zh-CN"/>
          <w14:textFill>
            <w14:solidFill>
              <w14:schemeClr w14:val="tx1"/>
            </w14:solidFill>
          </w14:textFill>
        </w:rPr>
        <w:t>55</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条</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eastAsia="zh-CN"/>
          <w14:textFill>
            <w14:solidFill>
              <w14:schemeClr w14:val="tx1"/>
            </w14:solidFill>
          </w14:textFill>
        </w:rPr>
        <w:t>；文件及应急管理，</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主动公开</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eastAsia="zh-CN"/>
          <w14:textFill>
            <w14:solidFill>
              <w14:schemeClr w14:val="tx1"/>
            </w14:solidFill>
          </w14:textFill>
        </w:rPr>
        <w:t>应急管理办法、规划计划</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val="en-US" w:eastAsia="zh-CN"/>
          <w14:textFill>
            <w14:solidFill>
              <w14:schemeClr w14:val="tx1"/>
            </w14:solidFill>
          </w14:textFill>
        </w:rPr>
        <w:t>11</w:t>
      </w:r>
      <w:r>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t>条</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性文件2020年共及时更新文件10件；意见征集，共发布意见征求400条，确保出台重大政策之前，广泛听取公众对重大事项决策的意见，充分采纳合理化建议，使决策更具有科学性；执行公开，据市政府出台有关政策，积极发布决策部署落实情况20余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重点领域政务信息公开。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2020年，我县按要求积极推进基层政务公开、“放管服效”改革及优化营商环境相关信息公开，</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以清单管理推动减权放权，各类清单及时向社会公开，进一步加强了权责清单公开工作，编制完成政务服务事项目录。全县12个乡镇完成了基层重点领域新开公开目录清单的编制工作；19个部门完成了26个重点领域的信息公开目录清单编制工作，并进行了相关信息的公开公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政策解读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。推进政策性文件与解读方案、解读材料同步组织、同步审签、同步部署。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解读材料经审核后于文件公开的3个工作日内在政府信息公开网“政策解读”栏目发布。特别关注政府规范性文件执行过程中的各方反应，对在政策执行中遇到的具体问题，必要时进行连续性解读。2020年政府网站共发布解读信息18条，各乡镇及各部门以各自信息公示栏、微信群等方式适时对相关政策进行了解读回应。</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舆情回应。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我县</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全面建立“互联网舆情风险评估和预警、互联网舆情监测和研判、网上信息发布和引导”三大机制及流程，加强对网络舆情的预警防范和监测引导，形成积极向上的主流舆论，营造良好的舆论环境。</w:t>
      </w: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2020年政府网站共收到群众留言81条，办结81条；公开答复69条。</w:t>
      </w:r>
    </w:p>
    <w:p w14:paraId="0377F8D2">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2.政府系统政务新媒体</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根据《国务院办公厅关于推进政务新媒体健康有序发展的意见》（国办发〔2018〕123号）文件精神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及省市要求，我县开展了全县</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政府系统</w:t>
      </w:r>
      <w:r>
        <w:rPr>
          <w:rFonts w:hint="eastAsia" w:ascii="仿宋_GB2312" w:hAnsi="仿宋_GB2312" w:eastAsia="仿宋_GB2312" w:cs="仿宋_GB2312"/>
          <w:color w:val="000000" w:themeColor="text1"/>
          <w:sz w:val="32"/>
          <w:szCs w:val="32"/>
          <w14:textFill>
            <w14:solidFill>
              <w14:schemeClr w14:val="tx1"/>
            </w14:solidFill>
          </w14:textFill>
        </w:rPr>
        <w:t>政务新媒体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清理整治专项行动。</w:t>
      </w:r>
    </w:p>
    <w:p w14:paraId="077B972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县除政府网站外共有政务新媒体4个，分别是岢岚发布微博，岢岚县公安局微信公众号，岢岚县交警大队微博及微信订阅号。政府网站及岢岚发布微博由政府办负责运维；岢岚县公安局微信公众号由县公安局负责运维；公安交警大队负责运维其主管的其它2个新媒体帐号。</w:t>
      </w:r>
    </w:p>
    <w:p w14:paraId="20DC7AC5">
      <w:pPr>
        <w:pStyle w:val="2"/>
        <w:keepNext w:val="0"/>
        <w:keepLines w:val="0"/>
        <w:pageBreakBefore w:val="0"/>
        <w:widowControl w:val="0"/>
        <w:kinsoku/>
        <w:wordWrap/>
        <w:overflowPunct/>
        <w:topLinePunct w:val="0"/>
        <w:autoSpaceDE/>
        <w:autoSpaceDN/>
        <w:bidi w:val="0"/>
        <w:adjustRightInd/>
        <w:snapToGrid/>
        <w:spacing w:after="0" w:afterLines="0" w:line="62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微博岢岚发布主要转载国家省市县相关新闻信息，回应处理群众的发帖诉求。岢岚县公安局微信公众号主要发布县公安局要闻、警方资讯、所队动态、法律宣传、方针政策等信息。岢岚县公安交警大队微博、微信订阅号2个新媒体帐号主要是通过不同渠道发布交通安全知识宣传信息、曝光交通违法行为等相关信息。</w:t>
      </w:r>
    </w:p>
    <w:p w14:paraId="3A489B46">
      <w:pPr>
        <w:pStyle w:val="2"/>
        <w:keepNext w:val="0"/>
        <w:keepLines w:val="0"/>
        <w:pageBreakBefore w:val="0"/>
        <w:widowControl w:val="0"/>
        <w:kinsoku/>
        <w:wordWrap/>
        <w:overflowPunct/>
        <w:topLinePunct w:val="0"/>
        <w:autoSpaceDE/>
        <w:autoSpaceDN/>
        <w:bidi w:val="0"/>
        <w:adjustRightInd/>
        <w:snapToGrid/>
        <w:spacing w:after="0" w:afterLines="0" w:line="620" w:lineRule="exact"/>
        <w:ind w:left="0"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2020年4个政务新媒体，共发布各类信息2万余条。</w:t>
      </w:r>
    </w:p>
    <w:p w14:paraId="630BC019">
      <w:pPr>
        <w:pStyle w:val="2"/>
        <w:keepNext w:val="0"/>
        <w:keepLines w:val="0"/>
        <w:pageBreakBefore w:val="0"/>
        <w:widowControl w:val="0"/>
        <w:kinsoku/>
        <w:wordWrap/>
        <w:overflowPunct/>
        <w:topLinePunct w:val="0"/>
        <w:autoSpaceDE/>
        <w:autoSpaceDN/>
        <w:bidi w:val="0"/>
        <w:adjustRightInd/>
        <w:snapToGrid/>
        <w:spacing w:after="0" w:afterLines="0" w:line="62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3.随手拍及12345政务热线。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按照市政府随手拍工作要求，我县于2020年3月组织全县相关部门进行注册建设，截至目前我县共有入驻单位24个，处理群众咨询及各类诉求80余条。</w:t>
      </w:r>
    </w:p>
    <w:p w14:paraId="22302DF5">
      <w:pPr>
        <w:pStyle w:val="2"/>
        <w:keepNext w:val="0"/>
        <w:keepLines w:val="0"/>
        <w:pageBreakBefore w:val="0"/>
        <w:widowControl w:val="0"/>
        <w:kinsoku/>
        <w:wordWrap/>
        <w:overflowPunct/>
        <w:topLinePunct w:val="0"/>
        <w:autoSpaceDE/>
        <w:autoSpaceDN/>
        <w:bidi w:val="0"/>
        <w:adjustRightInd/>
        <w:snapToGrid/>
        <w:spacing w:after="0" w:afterLines="0" w:line="62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按照省市12345政务热线建运要求，我县于2020年4月底开通运行，截至目前已处置各类群众诉求384条，待处置17条。</w:t>
      </w:r>
    </w:p>
    <w:p w14:paraId="6CA44AE9">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我县</w:t>
      </w:r>
      <w:r>
        <w:rPr>
          <w:rFonts w:hint="eastAsia" w:ascii="仿宋_GB2312" w:hAnsi="仿宋_GB2312" w:eastAsia="仿宋_GB2312" w:cs="仿宋_GB2312"/>
          <w:color w:val="000000" w:themeColor="text1"/>
          <w:sz w:val="30"/>
          <w:szCs w:val="30"/>
          <w14:textFill>
            <w14:solidFill>
              <w14:schemeClr w14:val="tx1"/>
            </w14:solidFill>
          </w14:textFill>
        </w:rPr>
        <w:t>始终把解决民生问题摆在更加突出重要的位置，选好配强入驻人员</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和具体操作员</w:t>
      </w:r>
      <w:r>
        <w:rPr>
          <w:rFonts w:hint="eastAsia" w:ascii="仿宋_GB2312" w:hAnsi="仿宋_GB2312" w:eastAsia="仿宋_GB2312" w:cs="仿宋_GB2312"/>
          <w:color w:val="000000" w:themeColor="text1"/>
          <w:sz w:val="30"/>
          <w:szCs w:val="30"/>
          <w14:textFill>
            <w14:solidFill>
              <w14:schemeClr w14:val="tx1"/>
            </w14:solidFill>
          </w14:textFill>
        </w:rPr>
        <w:t>，充分运用</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各类</w:t>
      </w:r>
      <w:r>
        <w:rPr>
          <w:rFonts w:hint="eastAsia" w:ascii="仿宋_GB2312" w:hAnsi="仿宋_GB2312" w:eastAsia="仿宋_GB2312" w:cs="仿宋_GB2312"/>
          <w:color w:val="000000" w:themeColor="text1"/>
          <w:sz w:val="30"/>
          <w:szCs w:val="30"/>
          <w14:textFill>
            <w14:solidFill>
              <w14:schemeClr w14:val="tx1"/>
            </w14:solidFill>
          </w14:textFill>
        </w:rPr>
        <w:t>平台走好网上群众路线，及时受理，及时办结，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确保企业和群众反映的问题和合理诉求及时得到处置和办理，</w:t>
      </w:r>
      <w:r>
        <w:rPr>
          <w:rFonts w:hint="eastAsia" w:ascii="仿宋_GB2312" w:hAnsi="仿宋_GB2312" w:eastAsia="仿宋_GB2312" w:cs="仿宋_GB2312"/>
          <w:color w:val="000000" w:themeColor="text1"/>
          <w:sz w:val="30"/>
          <w:szCs w:val="30"/>
          <w14:textFill>
            <w14:solidFill>
              <w14:schemeClr w14:val="tx1"/>
            </w14:solidFill>
          </w14:textFill>
        </w:rPr>
        <w:t>确保群众诉求“事事有回音、件件有落实”。</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切实</w:t>
      </w:r>
      <w:r>
        <w:rPr>
          <w:rFonts w:hint="eastAsia" w:ascii="仿宋_GB2312" w:hAnsi="仿宋_GB2312" w:eastAsia="仿宋_GB2312" w:cs="仿宋_GB2312"/>
          <w:color w:val="000000" w:themeColor="text1"/>
          <w:sz w:val="30"/>
          <w:szCs w:val="30"/>
          <w14:textFill>
            <w14:solidFill>
              <w14:schemeClr w14:val="tx1"/>
            </w14:solidFill>
          </w14:textFill>
        </w:rPr>
        <w:t>提高为民服务水平，推进依法行政，创新社会治理，</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切实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打造便捷、高效、规范、智慧的政务服务体系，切实</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维护群众合法权益，</w:t>
      </w:r>
      <w:r>
        <w:rPr>
          <w:rFonts w:hint="eastAsia" w:ascii="仿宋_GB2312" w:hAnsi="仿宋_GB2312" w:eastAsia="仿宋_GB2312" w:cs="仿宋_GB2312"/>
          <w:color w:val="000000" w:themeColor="text1"/>
          <w:sz w:val="30"/>
          <w:szCs w:val="30"/>
          <w14:textFill>
            <w14:solidFill>
              <w14:schemeClr w14:val="tx1"/>
            </w14:solidFill>
          </w14:textFill>
        </w:rPr>
        <w:t>把网络问政工作落到实处。</w:t>
      </w:r>
    </w:p>
    <w:p w14:paraId="07ED6684">
      <w:pPr>
        <w:keepNext w:val="0"/>
        <w:keepLines w:val="0"/>
        <w:pageBreakBefore w:val="0"/>
        <w:numPr>
          <w:ilvl w:val="0"/>
          <w:numId w:val="0"/>
        </w:numPr>
        <w:kinsoku/>
        <w:overflowPunct/>
        <w:topLinePunct w:val="0"/>
        <w:autoSpaceDE/>
        <w:autoSpaceDN/>
        <w:bidi w:val="0"/>
        <w:adjustRightInd/>
        <w:snapToGrid/>
        <w:spacing w:line="620" w:lineRule="exact"/>
        <w:ind w:left="640" w:leftChars="0" w:right="0" w:rightChars="0"/>
        <w:jc w:val="both"/>
        <w:textAlignment w:val="auto"/>
        <w:outlineLvl w:val="9"/>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i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b/>
          <w:bCs w:val="0"/>
          <w:i w:val="0"/>
          <w:caps w:val="0"/>
          <w:color w:val="000000" w:themeColor="text1"/>
          <w:spacing w:val="0"/>
          <w:sz w:val="32"/>
          <w:szCs w:val="32"/>
          <w:shd w:val="clear" w:color="auto" w:fill="FFFFFF"/>
          <w:lang w:val="en-US" w:eastAsia="zh-CN"/>
          <w14:textFill>
            <w14:solidFill>
              <w14:schemeClr w14:val="tx1"/>
            </w14:solidFill>
          </w14:textFill>
        </w:rPr>
        <w:t>二</w:t>
      </w:r>
      <w:r>
        <w:rPr>
          <w:rFonts w:hint="eastAsia" w:ascii="仿宋_GB2312" w:hAnsi="仿宋_GB2312" w:eastAsia="仿宋_GB2312" w:cs="仿宋_GB2312"/>
          <w:b/>
          <w:bCs w:val="0"/>
          <w:i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依申请公开政府信息情况</w:t>
      </w:r>
    </w:p>
    <w:p w14:paraId="5F101BCE">
      <w:pPr>
        <w:keepNext w:val="0"/>
        <w:keepLines w:val="0"/>
        <w:pageBreakBefore w:val="0"/>
        <w:numPr>
          <w:ilvl w:val="0"/>
          <w:numId w:val="0"/>
        </w:numPr>
        <w:kinsoku/>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我县不断建立</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健全政府信息依申请公开受理、答复机制，认真受理、办理依申请公开。及时公布申请受理情况和办理结果。为了保障公民、法人或者其他组织依法获取政府信息，充分发挥政府信息对人民群众生产、生活和经济社会活动的服务作用，依据《中华人民共和国政府信息公开条例》，结合实际，制定了依申请公开指南和目录，并根据变动情况及时更新。</w:t>
      </w:r>
    </w:p>
    <w:p w14:paraId="2903DBC9">
      <w:pPr>
        <w:pStyle w:val="2"/>
        <w:keepNext w:val="0"/>
        <w:keepLines w:val="0"/>
        <w:pageBreakBefore w:val="0"/>
        <w:kinsoku/>
        <w:overflowPunct/>
        <w:topLinePunct w:val="0"/>
        <w:autoSpaceDE/>
        <w:autoSpaceDN/>
        <w:bidi w:val="0"/>
        <w:adjustRightInd/>
        <w:snapToGrid/>
        <w:spacing w:after="0" w:afterLines="0" w:line="620" w:lineRule="exact"/>
        <w:ind w:left="0" w:leftChars="0"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2020年度，我县没有相关申请公开信息情况。</w:t>
      </w:r>
    </w:p>
    <w:p w14:paraId="5AEFE104">
      <w:pPr>
        <w:keepNext w:val="0"/>
        <w:keepLines w:val="0"/>
        <w:pageBreakBefore w:val="0"/>
        <w:numPr>
          <w:ilvl w:val="0"/>
          <w:numId w:val="0"/>
        </w:numPr>
        <w:kinsoku/>
        <w:overflowPunct/>
        <w:topLinePunct w:val="0"/>
        <w:autoSpaceDE/>
        <w:autoSpaceDN/>
        <w:bidi w:val="0"/>
        <w:adjustRightInd/>
        <w:snapToGrid/>
        <w:spacing w:line="620" w:lineRule="exact"/>
        <w:ind w:left="640" w:leftChars="0"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截至目前没有行政复议、诉讼情况。</w:t>
      </w:r>
    </w:p>
    <w:p w14:paraId="5BB742FD">
      <w:pPr>
        <w:keepNext w:val="0"/>
        <w:keepLines w:val="0"/>
        <w:pageBreakBefore w:val="0"/>
        <w:numPr>
          <w:ilvl w:val="0"/>
          <w:numId w:val="0"/>
        </w:numPr>
        <w:kinsoku/>
        <w:overflowPunct/>
        <w:topLinePunct w:val="0"/>
        <w:autoSpaceDE/>
        <w:autoSpaceDN/>
        <w:bidi w:val="0"/>
        <w:adjustRightInd/>
        <w:snapToGrid/>
        <w:spacing w:line="62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（三）政府政务信息公开管理运行情况</w:t>
      </w:r>
    </w:p>
    <w:p w14:paraId="7AAA155F">
      <w:pPr>
        <w:keepNext w:val="0"/>
        <w:keepLines w:val="0"/>
        <w:pageBreakBefore w:val="0"/>
        <w:numPr>
          <w:ilvl w:val="0"/>
          <w:numId w:val="0"/>
        </w:numPr>
        <w:kinsoku/>
        <w:overflowPunct/>
        <w:topLinePunct w:val="0"/>
        <w:autoSpaceDE/>
        <w:autoSpaceDN/>
        <w:bidi w:val="0"/>
        <w:adjustRightInd/>
        <w:snapToGrid/>
        <w:spacing w:line="62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政府网站及政府新媒体既是岢岚县对外开放的窗口，又是与外界交流的平台。当前我们主要是认真做好门户网站及各类载体信息公开更新，充分发挥政务信息公开互动交流平台作用。政府网站目前设置的页面栏目有：政务要闻、政府信息公开、政务服务、互动交流、走进岢岚、公共数据以及若干子栏目，包括信政策解读、县长信箱、信息公开、营商环境等，其公开内容涵括到我县的基本情况、职能配置、工作动态、权力运行等方面。我们安排了专人负责信息采集上报工作，每天及时更新信息，充分发挥了网站重要信息宣传、发布的作用。</w:t>
      </w:r>
    </w:p>
    <w:p w14:paraId="5FD751DB">
      <w:pPr>
        <w:keepNext w:val="0"/>
        <w:keepLines w:val="0"/>
        <w:pageBreakBefore w:val="0"/>
        <w:numPr>
          <w:ilvl w:val="0"/>
          <w:numId w:val="0"/>
        </w:numPr>
        <w:kinsoku/>
        <w:overflowPunct/>
        <w:topLinePunct w:val="0"/>
        <w:autoSpaceDE/>
        <w:autoSpaceDN/>
        <w:bidi w:val="0"/>
        <w:adjustRightInd/>
        <w:snapToGrid/>
        <w:spacing w:line="62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根据市政府统一安排，已完成网站集约化建设，运行良好。网站的安全维护市县两级共同负责，该公司指派专人定期对政府网站进行安全维护。2017年以来信息化建设（含运维）每年投入约3万元。</w:t>
      </w:r>
    </w:p>
    <w:p w14:paraId="022DBFD7">
      <w:pPr>
        <w:keepNext w:val="0"/>
        <w:keepLines w:val="0"/>
        <w:pageBreakBefore w:val="0"/>
        <w:numPr>
          <w:ilvl w:val="0"/>
          <w:numId w:val="0"/>
        </w:numPr>
        <w:kinsoku/>
        <w:overflowPunct/>
        <w:topLinePunct w:val="0"/>
        <w:autoSpaceDE/>
        <w:autoSpaceDN/>
        <w:bidi w:val="0"/>
        <w:adjustRightInd/>
        <w:snapToGrid/>
        <w:spacing w:line="62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一是加强领导，强化监管。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进一步改善领导方式和执政方式，提高干部的领导水平和执政水平，拆除党和人民之间的“隔心墙”，架起“连心桥”，我县围绕“规范、提高、拓展、扩面”的工作思路，把政务公开工作作为一项“民心工程”来抓紧抓好，抓落实。一方面，加强了组织领导，建立了工作领导组及工作方案，由闫莉芸常务副县长具体分管，政府办张建军主任总负责，专人进行信息更新维护。另一方面，加强了政务公开宣传发动工作，坚持把舆论导向作为深化政务公开工作的一项重要手段，通过大力宣传，政务公开日益深入人心，政府为民服务意识，群众民主管理意识不断增强。</w:t>
      </w:r>
    </w:p>
    <w:p w14:paraId="3E063EEA">
      <w:pPr>
        <w:keepNext w:val="0"/>
        <w:keepLines w:val="0"/>
        <w:pageBreakBefore w:val="0"/>
        <w:numPr>
          <w:ilvl w:val="0"/>
          <w:numId w:val="0"/>
        </w:numPr>
        <w:kinsoku/>
        <w:overflowPunct/>
        <w:topLinePunct w:val="0"/>
        <w:autoSpaceDE/>
        <w:autoSpaceDN/>
        <w:bidi w:val="0"/>
        <w:adjustRightInd/>
        <w:snapToGrid/>
        <w:spacing w:line="620" w:lineRule="exact"/>
        <w:ind w:left="0" w:leftChars="0" w:right="0" w:rightChars="0" w:firstLine="640"/>
        <w:jc w:val="both"/>
        <w:textAlignment w:val="auto"/>
        <w:outlineLvl w:val="9"/>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二是加强考核，优化提高</w:t>
      </w:r>
      <w:r>
        <w:rPr>
          <w:rFonts w:hint="eastAsia" w:ascii="黑体" w:hAnsi="黑体" w:eastAsia="黑体" w:cs="黑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2020年我县已将全县12个乡镇及19个重点部门纳入政务公开考核范围，并</w:t>
      </w:r>
      <w:r>
        <w:rPr>
          <w:rStyle w:val="8"/>
          <w:rFonts w:hint="eastAsia" w:ascii="仿宋_GB2312" w:hAnsi="仿宋_GB2312" w:eastAsia="仿宋_GB2312" w:cs="仿宋_GB2312"/>
          <w:color w:val="000000" w:themeColor="text1"/>
          <w:sz w:val="32"/>
          <w:szCs w:val="32"/>
          <w14:textFill>
            <w14:solidFill>
              <w14:schemeClr w14:val="tx1"/>
            </w14:solidFill>
          </w14:textFill>
        </w:rPr>
        <w:t>采取查阅政务公开档案资料，到部分</w:t>
      </w:r>
      <w:r>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t>单位实地</w:t>
      </w:r>
      <w:r>
        <w:rPr>
          <w:rStyle w:val="8"/>
          <w:rFonts w:hint="eastAsia" w:ascii="仿宋_GB2312" w:hAnsi="仿宋_GB2312" w:eastAsia="仿宋_GB2312" w:cs="仿宋_GB2312"/>
          <w:color w:val="000000" w:themeColor="text1"/>
          <w:sz w:val="32"/>
          <w:szCs w:val="32"/>
          <w14:textFill>
            <w14:solidFill>
              <w14:schemeClr w14:val="tx1"/>
            </w14:solidFill>
          </w14:textFill>
        </w:rPr>
        <w:t>查看公开栏、制度表、办事流程图等对被检查单位的政务公开工作进行了全面考核</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8"/>
          <w:rFonts w:hint="eastAsia" w:ascii="仿宋_GB2312" w:hAnsi="仿宋_GB2312" w:eastAsia="仿宋_GB2312" w:cs="仿宋_GB2312"/>
          <w:color w:val="000000" w:themeColor="text1"/>
          <w:sz w:val="32"/>
          <w:szCs w:val="32"/>
          <w14:textFill>
            <w14:solidFill>
              <w14:schemeClr w14:val="tx1"/>
            </w14:solidFill>
          </w14:textFill>
        </w:rPr>
        <w:t>通过检查被考核单位开展政务公开的情况，从组织领导、政务公开、政府信息公开、公开方式、</w:t>
      </w:r>
      <w:r>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t>解读回应等</w:t>
      </w:r>
      <w:r>
        <w:rPr>
          <w:rStyle w:val="8"/>
          <w:rFonts w:hint="eastAsia" w:ascii="仿宋_GB2312" w:hAnsi="仿宋_GB2312" w:eastAsia="仿宋_GB2312" w:cs="仿宋_GB2312"/>
          <w:color w:val="000000" w:themeColor="text1"/>
          <w:sz w:val="32"/>
          <w:szCs w:val="32"/>
          <w14:textFill>
            <w14:solidFill>
              <w14:schemeClr w14:val="tx1"/>
            </w14:solidFill>
          </w14:textFill>
        </w:rPr>
        <w:t>方面进行量化打分，</w:t>
      </w:r>
      <w:r>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t>基本完成了相关工作任务。</w:t>
      </w:r>
    </w:p>
    <w:p w14:paraId="5961A9D9">
      <w:pPr>
        <w:keepNext w:val="0"/>
        <w:keepLines w:val="0"/>
        <w:pageBreakBefore w:val="0"/>
        <w:numPr>
          <w:ilvl w:val="0"/>
          <w:numId w:val="0"/>
        </w:numPr>
        <w:kinsoku/>
        <w:overflowPunct/>
        <w:topLinePunct w:val="0"/>
        <w:autoSpaceDE/>
        <w:autoSpaceDN/>
        <w:bidi w:val="0"/>
        <w:adjustRightInd/>
        <w:snapToGrid/>
        <w:spacing w:line="620" w:lineRule="exact"/>
        <w:ind w:left="640" w:leftChars="0" w:right="0" w:rightChars="0"/>
        <w:jc w:val="both"/>
        <w:textAlignment w:val="auto"/>
        <w:outlineLvl w:val="9"/>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lang w:val="en-US" w:eastAsia="zh-CN"/>
          <w14:textFill>
            <w14:solidFill>
              <w14:schemeClr w14:val="tx1"/>
            </w14:solidFill>
          </w14:textFill>
        </w:rPr>
        <w:t>二、</w:t>
      </w: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主动公开政府信息情况</w:t>
      </w:r>
    </w:p>
    <w:tbl>
      <w:tblPr>
        <w:tblStyle w:val="7"/>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8"/>
        <w:gridCol w:w="1880"/>
        <w:gridCol w:w="695"/>
        <w:gridCol w:w="1405"/>
        <w:gridCol w:w="1068"/>
        <w:gridCol w:w="1317"/>
      </w:tblGrid>
      <w:tr w14:paraId="4821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8683" w:type="dxa"/>
            <w:gridSpan w:val="6"/>
            <w:vAlign w:val="center"/>
          </w:tcPr>
          <w:p w14:paraId="73929C55">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第二十条第（一）项</w:t>
            </w:r>
          </w:p>
        </w:tc>
      </w:tr>
      <w:tr w14:paraId="2C11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2318" w:type="dxa"/>
            <w:vAlign w:val="center"/>
          </w:tcPr>
          <w:p w14:paraId="45CF29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1880" w:type="dxa"/>
            <w:vAlign w:val="center"/>
          </w:tcPr>
          <w:p w14:paraId="3F744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本年新</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制作数量</w:t>
            </w:r>
          </w:p>
        </w:tc>
        <w:tc>
          <w:tcPr>
            <w:tcW w:w="2100" w:type="dxa"/>
            <w:gridSpan w:val="2"/>
            <w:vAlign w:val="center"/>
          </w:tcPr>
          <w:p w14:paraId="656BBE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本年新</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公开数量</w:t>
            </w:r>
          </w:p>
        </w:tc>
        <w:tc>
          <w:tcPr>
            <w:tcW w:w="2385" w:type="dxa"/>
            <w:gridSpan w:val="2"/>
            <w:vAlign w:val="center"/>
          </w:tcPr>
          <w:p w14:paraId="7E87E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对外公开总数量</w:t>
            </w:r>
          </w:p>
        </w:tc>
      </w:tr>
      <w:tr w14:paraId="162D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8" w:type="dxa"/>
            <w:vAlign w:val="center"/>
          </w:tcPr>
          <w:p w14:paraId="1FFA99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规章</w:t>
            </w:r>
          </w:p>
        </w:tc>
        <w:tc>
          <w:tcPr>
            <w:tcW w:w="1880" w:type="dxa"/>
            <w:vAlign w:val="center"/>
          </w:tcPr>
          <w:p w14:paraId="583A1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w:t>
            </w:r>
          </w:p>
        </w:tc>
        <w:tc>
          <w:tcPr>
            <w:tcW w:w="2100" w:type="dxa"/>
            <w:gridSpan w:val="2"/>
            <w:vAlign w:val="center"/>
          </w:tcPr>
          <w:p w14:paraId="05067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w:t>
            </w:r>
          </w:p>
        </w:tc>
        <w:tc>
          <w:tcPr>
            <w:tcW w:w="2385" w:type="dxa"/>
            <w:gridSpan w:val="2"/>
            <w:vAlign w:val="center"/>
          </w:tcPr>
          <w:p w14:paraId="6368D5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w:t>
            </w:r>
          </w:p>
        </w:tc>
      </w:tr>
      <w:tr w14:paraId="4125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8" w:type="dxa"/>
            <w:vAlign w:val="center"/>
          </w:tcPr>
          <w:p w14:paraId="6E4EA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规范性文件</w:t>
            </w:r>
          </w:p>
        </w:tc>
        <w:tc>
          <w:tcPr>
            <w:tcW w:w="1880" w:type="dxa"/>
            <w:vAlign w:val="center"/>
          </w:tcPr>
          <w:p w14:paraId="13FBB4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10</w:t>
            </w:r>
          </w:p>
        </w:tc>
        <w:tc>
          <w:tcPr>
            <w:tcW w:w="2100" w:type="dxa"/>
            <w:gridSpan w:val="2"/>
            <w:vAlign w:val="center"/>
          </w:tcPr>
          <w:p w14:paraId="41F572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10</w:t>
            </w:r>
          </w:p>
        </w:tc>
        <w:tc>
          <w:tcPr>
            <w:tcW w:w="2385" w:type="dxa"/>
            <w:gridSpan w:val="2"/>
            <w:vAlign w:val="center"/>
          </w:tcPr>
          <w:p w14:paraId="3AE264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10</w:t>
            </w:r>
          </w:p>
        </w:tc>
      </w:tr>
      <w:tr w14:paraId="512C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83" w:type="dxa"/>
            <w:gridSpan w:val="6"/>
            <w:vAlign w:val="center"/>
          </w:tcPr>
          <w:p w14:paraId="087A180C">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第二十条第（五）项</w:t>
            </w:r>
          </w:p>
        </w:tc>
      </w:tr>
      <w:tr w14:paraId="3A94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8" w:type="dxa"/>
            <w:vAlign w:val="center"/>
          </w:tcPr>
          <w:p w14:paraId="03E96D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1880" w:type="dxa"/>
            <w:vAlign w:val="center"/>
          </w:tcPr>
          <w:p w14:paraId="5118C5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上一年项目数量</w:t>
            </w:r>
          </w:p>
        </w:tc>
        <w:tc>
          <w:tcPr>
            <w:tcW w:w="2100" w:type="dxa"/>
            <w:gridSpan w:val="2"/>
            <w:vAlign w:val="center"/>
          </w:tcPr>
          <w:p w14:paraId="468E6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本年增/减</w:t>
            </w:r>
          </w:p>
        </w:tc>
        <w:tc>
          <w:tcPr>
            <w:tcW w:w="2385" w:type="dxa"/>
            <w:gridSpan w:val="2"/>
            <w:vAlign w:val="center"/>
          </w:tcPr>
          <w:p w14:paraId="6A17FA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处理决定数量</w:t>
            </w:r>
          </w:p>
        </w:tc>
      </w:tr>
      <w:tr w14:paraId="0D1E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8" w:type="dxa"/>
            <w:vAlign w:val="center"/>
          </w:tcPr>
          <w:p w14:paraId="5677F8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行政许可</w:t>
            </w:r>
          </w:p>
        </w:tc>
        <w:tc>
          <w:tcPr>
            <w:tcW w:w="1880" w:type="dxa"/>
            <w:vAlign w:val="center"/>
          </w:tcPr>
          <w:p w14:paraId="70275F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195</w:t>
            </w:r>
          </w:p>
        </w:tc>
        <w:tc>
          <w:tcPr>
            <w:tcW w:w="2100" w:type="dxa"/>
            <w:gridSpan w:val="2"/>
            <w:vAlign w:val="center"/>
          </w:tcPr>
          <w:p w14:paraId="43EAA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+177</w:t>
            </w:r>
          </w:p>
        </w:tc>
        <w:tc>
          <w:tcPr>
            <w:tcW w:w="2385" w:type="dxa"/>
            <w:gridSpan w:val="2"/>
            <w:vAlign w:val="center"/>
          </w:tcPr>
          <w:p w14:paraId="701014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3585</w:t>
            </w:r>
          </w:p>
        </w:tc>
      </w:tr>
      <w:tr w14:paraId="04F7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8" w:type="dxa"/>
            <w:vAlign w:val="center"/>
          </w:tcPr>
          <w:p w14:paraId="48B383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其他对外</w:t>
            </w:r>
          </w:p>
          <w:p w14:paraId="4FCEB1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管理服务事项</w:t>
            </w:r>
          </w:p>
        </w:tc>
        <w:tc>
          <w:tcPr>
            <w:tcW w:w="1880" w:type="dxa"/>
            <w:vAlign w:val="center"/>
          </w:tcPr>
          <w:p w14:paraId="329662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w:t>
            </w:r>
          </w:p>
        </w:tc>
        <w:tc>
          <w:tcPr>
            <w:tcW w:w="2100" w:type="dxa"/>
            <w:gridSpan w:val="2"/>
            <w:vAlign w:val="center"/>
          </w:tcPr>
          <w:p w14:paraId="79F506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w:t>
            </w:r>
          </w:p>
        </w:tc>
        <w:tc>
          <w:tcPr>
            <w:tcW w:w="2385" w:type="dxa"/>
            <w:gridSpan w:val="2"/>
            <w:vAlign w:val="center"/>
          </w:tcPr>
          <w:p w14:paraId="695171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w:t>
            </w:r>
          </w:p>
        </w:tc>
      </w:tr>
      <w:tr w14:paraId="18B8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8683" w:type="dxa"/>
            <w:gridSpan w:val="6"/>
            <w:vAlign w:val="center"/>
          </w:tcPr>
          <w:p w14:paraId="4644B178">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第二十条第（六）项</w:t>
            </w:r>
          </w:p>
        </w:tc>
      </w:tr>
      <w:tr w14:paraId="5ED9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2318" w:type="dxa"/>
            <w:vAlign w:val="center"/>
          </w:tcPr>
          <w:p w14:paraId="658C11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1880" w:type="dxa"/>
            <w:vAlign w:val="center"/>
          </w:tcPr>
          <w:p w14:paraId="6C4DC4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上一年项目数量</w:t>
            </w:r>
          </w:p>
        </w:tc>
        <w:tc>
          <w:tcPr>
            <w:tcW w:w="2100" w:type="dxa"/>
            <w:gridSpan w:val="2"/>
            <w:vAlign w:val="center"/>
          </w:tcPr>
          <w:p w14:paraId="26E328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本年增/减</w:t>
            </w:r>
          </w:p>
        </w:tc>
        <w:tc>
          <w:tcPr>
            <w:tcW w:w="2385" w:type="dxa"/>
            <w:gridSpan w:val="2"/>
            <w:vAlign w:val="center"/>
          </w:tcPr>
          <w:p w14:paraId="0DE7A6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处理决定数量</w:t>
            </w:r>
          </w:p>
        </w:tc>
      </w:tr>
      <w:tr w14:paraId="66A0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8" w:type="dxa"/>
            <w:vAlign w:val="center"/>
          </w:tcPr>
          <w:p w14:paraId="5D0732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行政处罚</w:t>
            </w:r>
          </w:p>
        </w:tc>
        <w:tc>
          <w:tcPr>
            <w:tcW w:w="1880" w:type="dxa"/>
            <w:vAlign w:val="center"/>
          </w:tcPr>
          <w:p w14:paraId="1F554D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732</w:t>
            </w:r>
          </w:p>
        </w:tc>
        <w:tc>
          <w:tcPr>
            <w:tcW w:w="2100" w:type="dxa"/>
            <w:gridSpan w:val="2"/>
            <w:vAlign w:val="center"/>
          </w:tcPr>
          <w:p w14:paraId="3D450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-71</w:t>
            </w:r>
          </w:p>
        </w:tc>
        <w:tc>
          <w:tcPr>
            <w:tcW w:w="2385" w:type="dxa"/>
            <w:gridSpan w:val="2"/>
            <w:vAlign w:val="center"/>
          </w:tcPr>
          <w:p w14:paraId="0E5D4A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31</w:t>
            </w:r>
          </w:p>
        </w:tc>
      </w:tr>
      <w:tr w14:paraId="7F39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8" w:type="dxa"/>
            <w:vAlign w:val="center"/>
          </w:tcPr>
          <w:p w14:paraId="7C1F84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行政强制</w:t>
            </w:r>
          </w:p>
        </w:tc>
        <w:tc>
          <w:tcPr>
            <w:tcW w:w="1880" w:type="dxa"/>
            <w:vAlign w:val="center"/>
          </w:tcPr>
          <w:p w14:paraId="6CB69B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205</w:t>
            </w:r>
          </w:p>
        </w:tc>
        <w:tc>
          <w:tcPr>
            <w:tcW w:w="2100" w:type="dxa"/>
            <w:gridSpan w:val="2"/>
            <w:vAlign w:val="center"/>
          </w:tcPr>
          <w:p w14:paraId="4E6DF3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-52</w:t>
            </w:r>
          </w:p>
        </w:tc>
        <w:tc>
          <w:tcPr>
            <w:tcW w:w="2385" w:type="dxa"/>
            <w:gridSpan w:val="2"/>
            <w:vAlign w:val="center"/>
          </w:tcPr>
          <w:p w14:paraId="18C62E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w:t>
            </w:r>
          </w:p>
        </w:tc>
      </w:tr>
      <w:tr w14:paraId="3BDD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8683" w:type="dxa"/>
            <w:gridSpan w:val="6"/>
            <w:vAlign w:val="center"/>
          </w:tcPr>
          <w:p w14:paraId="443F96BF">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第二十条第（八）项</w:t>
            </w:r>
          </w:p>
        </w:tc>
      </w:tr>
      <w:tr w14:paraId="3ED3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8" w:type="dxa"/>
            <w:vAlign w:val="center"/>
          </w:tcPr>
          <w:p w14:paraId="7FAF3B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2575" w:type="dxa"/>
            <w:gridSpan w:val="2"/>
            <w:vAlign w:val="center"/>
          </w:tcPr>
          <w:p w14:paraId="3EB68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上一年项目数量</w:t>
            </w:r>
          </w:p>
        </w:tc>
        <w:tc>
          <w:tcPr>
            <w:tcW w:w="2473" w:type="dxa"/>
            <w:gridSpan w:val="2"/>
            <w:vAlign w:val="center"/>
          </w:tcPr>
          <w:p w14:paraId="543F70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本年增/减</w:t>
            </w:r>
          </w:p>
        </w:tc>
        <w:tc>
          <w:tcPr>
            <w:tcW w:w="1317" w:type="dxa"/>
            <w:vAlign w:val="center"/>
          </w:tcPr>
          <w:p w14:paraId="6E83BCBE">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40" w:lineRule="exact"/>
              <w:jc w:val="center"/>
              <w:textAlignment w:val="auto"/>
              <w:rPr>
                <w:rFonts w:hint="eastAsia" w:ascii="仿宋_GB2312" w:hAnsi="仿宋_GB2312" w:eastAsia="仿宋_GB2312" w:cs="仿宋_GB2312"/>
                <w:sz w:val="28"/>
                <w:szCs w:val="28"/>
                <w:vertAlign w:val="baseline"/>
              </w:rPr>
            </w:pPr>
          </w:p>
        </w:tc>
      </w:tr>
      <w:tr w14:paraId="684E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8" w:type="dxa"/>
            <w:vAlign w:val="center"/>
          </w:tcPr>
          <w:p w14:paraId="026486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行政事业性收费</w:t>
            </w:r>
          </w:p>
        </w:tc>
        <w:tc>
          <w:tcPr>
            <w:tcW w:w="2575" w:type="dxa"/>
            <w:gridSpan w:val="2"/>
            <w:vAlign w:val="center"/>
          </w:tcPr>
          <w:p w14:paraId="071EF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14</w:t>
            </w:r>
          </w:p>
        </w:tc>
        <w:tc>
          <w:tcPr>
            <w:tcW w:w="2473" w:type="dxa"/>
            <w:gridSpan w:val="2"/>
            <w:vAlign w:val="center"/>
          </w:tcPr>
          <w:p w14:paraId="2CA43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w:t>
            </w:r>
          </w:p>
        </w:tc>
        <w:tc>
          <w:tcPr>
            <w:tcW w:w="1317" w:type="dxa"/>
            <w:vAlign w:val="center"/>
          </w:tcPr>
          <w:p w14:paraId="46EDEA80">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40" w:lineRule="exact"/>
              <w:jc w:val="center"/>
              <w:textAlignment w:val="auto"/>
              <w:rPr>
                <w:rFonts w:hint="eastAsia" w:ascii="仿宋_GB2312" w:hAnsi="仿宋_GB2312" w:eastAsia="仿宋_GB2312" w:cs="仿宋_GB2312"/>
                <w:sz w:val="28"/>
                <w:szCs w:val="28"/>
                <w:vertAlign w:val="baseline"/>
              </w:rPr>
            </w:pPr>
          </w:p>
        </w:tc>
      </w:tr>
      <w:tr w14:paraId="4D1E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8683" w:type="dxa"/>
            <w:gridSpan w:val="6"/>
            <w:vAlign w:val="center"/>
          </w:tcPr>
          <w:p w14:paraId="0EADF66F">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第二十条第（九）项</w:t>
            </w:r>
          </w:p>
        </w:tc>
      </w:tr>
      <w:tr w14:paraId="1DDB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8" w:type="dxa"/>
            <w:vAlign w:val="center"/>
          </w:tcPr>
          <w:p w14:paraId="6CCFA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2575" w:type="dxa"/>
            <w:gridSpan w:val="2"/>
            <w:vAlign w:val="center"/>
          </w:tcPr>
          <w:p w14:paraId="21E6DB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采购项目数量</w:t>
            </w:r>
          </w:p>
        </w:tc>
        <w:tc>
          <w:tcPr>
            <w:tcW w:w="2473" w:type="dxa"/>
            <w:gridSpan w:val="2"/>
            <w:vAlign w:val="center"/>
          </w:tcPr>
          <w:p w14:paraId="6EB719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采购总金额</w:t>
            </w:r>
          </w:p>
        </w:tc>
        <w:tc>
          <w:tcPr>
            <w:tcW w:w="1317" w:type="dxa"/>
            <w:vAlign w:val="center"/>
          </w:tcPr>
          <w:p w14:paraId="5A9FC59F">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40" w:lineRule="exact"/>
              <w:jc w:val="center"/>
              <w:textAlignment w:val="auto"/>
              <w:rPr>
                <w:rFonts w:hint="eastAsia" w:ascii="仿宋_GB2312" w:hAnsi="仿宋_GB2312" w:eastAsia="仿宋_GB2312" w:cs="仿宋_GB2312"/>
                <w:sz w:val="28"/>
                <w:szCs w:val="28"/>
                <w:vertAlign w:val="baseline"/>
              </w:rPr>
            </w:pPr>
          </w:p>
        </w:tc>
      </w:tr>
      <w:tr w14:paraId="2A45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8" w:type="dxa"/>
            <w:vAlign w:val="center"/>
          </w:tcPr>
          <w:p w14:paraId="63977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政府集中采购</w:t>
            </w:r>
          </w:p>
        </w:tc>
        <w:tc>
          <w:tcPr>
            <w:tcW w:w="2575" w:type="dxa"/>
            <w:gridSpan w:val="2"/>
            <w:vAlign w:val="center"/>
          </w:tcPr>
          <w:p w14:paraId="17DAB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33</w:t>
            </w:r>
          </w:p>
        </w:tc>
        <w:tc>
          <w:tcPr>
            <w:tcW w:w="2473" w:type="dxa"/>
            <w:gridSpan w:val="2"/>
            <w:vAlign w:val="center"/>
          </w:tcPr>
          <w:p w14:paraId="3B621B59">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5313.9461万元</w:t>
            </w:r>
          </w:p>
        </w:tc>
        <w:tc>
          <w:tcPr>
            <w:tcW w:w="1317" w:type="dxa"/>
            <w:vAlign w:val="center"/>
          </w:tcPr>
          <w:p w14:paraId="00ECF552">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340" w:lineRule="exact"/>
              <w:jc w:val="center"/>
              <w:textAlignment w:val="auto"/>
              <w:rPr>
                <w:rFonts w:hint="eastAsia" w:ascii="仿宋_GB2312" w:hAnsi="仿宋_GB2312" w:eastAsia="仿宋_GB2312" w:cs="仿宋_GB2312"/>
                <w:sz w:val="28"/>
                <w:szCs w:val="28"/>
                <w:vertAlign w:val="baseline"/>
              </w:rPr>
            </w:pPr>
          </w:p>
        </w:tc>
      </w:tr>
    </w:tbl>
    <w:p w14:paraId="3E0302F5">
      <w:pPr>
        <w:pStyle w:val="2"/>
        <w:widowControl w:val="0"/>
        <w:numPr>
          <w:ilvl w:val="0"/>
          <w:numId w:val="0"/>
        </w:numPr>
        <w:spacing w:after="120" w:afterLines="0" w:afterAutospacing="0" w:line="480" w:lineRule="auto"/>
        <w:jc w:val="both"/>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674"/>
        <w:gridCol w:w="2391"/>
        <w:gridCol w:w="688"/>
        <w:gridCol w:w="755"/>
        <w:gridCol w:w="755"/>
        <w:gridCol w:w="813"/>
        <w:gridCol w:w="973"/>
        <w:gridCol w:w="711"/>
        <w:gridCol w:w="695"/>
      </w:tblGrid>
      <w:tr w14:paraId="5152A5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443" w:hRule="atLeast"/>
          <w:jc w:val="center"/>
        </w:trPr>
        <w:tc>
          <w:tcPr>
            <w:tcW w:w="3681"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24EC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（本列数据的勾稽关系为：第一项加第二项之和，等于第三项加第四项之和）</w:t>
            </w:r>
          </w:p>
        </w:tc>
        <w:tc>
          <w:tcPr>
            <w:tcW w:w="5390"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291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申请人情况</w:t>
            </w:r>
          </w:p>
        </w:tc>
      </w:tr>
      <w:tr w14:paraId="4C5EF3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368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F380A21">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8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AEBB9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F346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C245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14:paraId="5DDA1D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4" w:hRule="atLeast"/>
          <w:jc w:val="center"/>
        </w:trPr>
        <w:tc>
          <w:tcPr>
            <w:tcW w:w="368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2339138">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B85A13">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0BBEA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9EFE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E8CD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2179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6F02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DA2F485">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r>
      <w:tr w14:paraId="738F3C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368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453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3E92D6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2FC2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37A64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EDCB4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6D8E19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134D1B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189D3A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14:paraId="76717C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368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F9E02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727B7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C6BA3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6A4AF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53FCB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13CEEF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2A5671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02E93A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14:paraId="6688A3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30A2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三、本年度办理结果</w:t>
            </w:r>
          </w:p>
        </w:tc>
        <w:tc>
          <w:tcPr>
            <w:tcW w:w="30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12995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ascii="楷体" w:hAnsi="楷体" w:eastAsia="楷体" w:cs="楷体"/>
                <w:color w:val="000000" w:themeColor="text1"/>
                <w:kern w:val="0"/>
                <w:sz w:val="20"/>
                <w:szCs w:val="20"/>
                <w:lang w:val="en-US" w:eastAsia="zh-CN" w:bidi="ar"/>
                <w14:textFill>
                  <w14:solidFill>
                    <w14:schemeClr w14:val="tx1"/>
                  </w14:solidFill>
                </w14:textFill>
              </w:rPr>
              <w:t>（一）予以公开</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093741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DB0F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E378B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7FE1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7CEF16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77F2E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2AB3A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7863BA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F2FDDB">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30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11A8A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022B1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DF727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BE342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8CC3D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4CF2E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0C6D11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27DD5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36116A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D67503">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C505A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（三）不予公开</w:t>
            </w: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13DEA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1.属于国家秘密</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11207C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EF4FD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8628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2D406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1EE51B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1D5BB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D3CC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24EA2C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152D0C5">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B21731F">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2FD3D6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76D5C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0EF65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457B76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3341D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56F57A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2CC5F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68134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4FDC91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BE3BA9">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68A7C37">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4B0832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2E139B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ED318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4D2B1C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5BF2C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6B648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386A01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3D4234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013916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FFC0C9">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02B3C21">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64890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6C7C17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D069D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ACD51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5E8B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12762E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4382B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3C1B95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39E7D5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D386E6">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D40C18E">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1643C7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51726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71BB3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522A0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D5AB9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27703E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590DB9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58306D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7441E3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FAE1EA">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5CDC564">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2957B0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0CF17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E3250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8D42E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3E0706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51F17D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1B6CA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5FFBC7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6EA291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B1946E">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D10201F">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3828FB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541D98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50523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14E99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325C6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50CE91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16B291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0718A1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45078F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0BFA64">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D701FDA">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3A1109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70B31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421689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B2E1D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2377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224B21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37F922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3364D7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380D97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3CFFE0">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256AF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（四）无法提供</w:t>
            </w: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1674BF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45CF91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D5519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DC695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1DBEC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0DA39E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10B89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41798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164852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B062E4">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AF534EC">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520637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73938B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D22ED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C1C5A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3002B9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1547D8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1AD955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352278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7B20FF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D93A37D">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CC815EC">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71A281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26CBB0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98ABD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64860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CF542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4EC63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3FCF93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112536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6E4E70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B4824A">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5014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（五）不予处理</w:t>
            </w: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0D0E2A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6EF389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5C47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10624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747880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21FCF7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6C1A9C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51DAE3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187DDE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567966">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454A519">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699E9F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2.重复申请</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035A1D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482A01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DE4FB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B7D1F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00812E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4E9A08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40D746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23F2A0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E00497">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CA9B12E">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4D3B37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71AA85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65CF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68F2F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BF22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550667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6A77EA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20B446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0DAADF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CB3D47">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E4D6DBC">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6C4C70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2A0A5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A2BA3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75AAB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17417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4B2C6F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33A679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0209D3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626E11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B07B87">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6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7159D50">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2391" w:type="dxa"/>
            <w:tcBorders>
              <w:top w:val="nil"/>
              <w:left w:val="nil"/>
              <w:bottom w:val="single" w:color="auto" w:sz="8" w:space="0"/>
              <w:right w:val="single" w:color="auto" w:sz="8" w:space="0"/>
            </w:tcBorders>
            <w:shd w:val="clear" w:color="auto" w:fill="auto"/>
            <w:tcMar>
              <w:left w:w="108" w:type="dxa"/>
              <w:right w:w="108" w:type="dxa"/>
            </w:tcMar>
            <w:vAlign w:val="center"/>
          </w:tcPr>
          <w:p w14:paraId="61DD0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5.要求行政机关确认或重新出具已获取信息</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5A6CB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67A2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AB99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1E53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3A0F16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15F2DA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346613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1D95FB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70D7AA">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30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C2987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（六）其他处理</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185BE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5DD1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F3B1E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254F5E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58FEB5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54D5B1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04E54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2AF4ED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B74B1E">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color w:val="000000" w:themeColor="text1"/>
                <w:sz w:val="24"/>
                <w:szCs w:val="24"/>
                <w14:textFill>
                  <w14:solidFill>
                    <w14:schemeClr w14:val="tx1"/>
                  </w14:solidFill>
                </w14:textFill>
              </w:rPr>
            </w:pPr>
          </w:p>
        </w:tc>
        <w:tc>
          <w:tcPr>
            <w:tcW w:w="30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7AD76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（七）总计</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0FA65B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F8D2B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C5F2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86863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509922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7AAE0F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473A4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p>
        </w:tc>
      </w:tr>
      <w:tr w14:paraId="24919F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368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EC687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四、结转下年度继续办理</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18B60D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49CCE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2AF7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01E0F7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0FF3CD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6A95F2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077D0233">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0</w:t>
            </w:r>
          </w:p>
        </w:tc>
      </w:tr>
    </w:tbl>
    <w:p w14:paraId="00D9D3AB">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20" w:lineRule="exact"/>
        <w:ind w:right="0" w:rightChars="0"/>
        <w:jc w:val="left"/>
        <w:textAlignment w:val="auto"/>
        <w:rPr>
          <w:rFonts w:hint="eastAsia" w:ascii="黑体" w:hAnsi="黑体" w:eastAsia="黑体" w:cs="黑体"/>
          <w:caps w:val="0"/>
          <w:color w:val="000000" w:themeColor="text1"/>
          <w:spacing w:val="0"/>
          <w:sz w:val="32"/>
          <w:szCs w:val="32"/>
          <w14:textFill>
            <w14:solidFill>
              <w14:schemeClr w14:val="tx1"/>
            </w14:solidFill>
          </w14:textFill>
        </w:rPr>
      </w:pPr>
    </w:p>
    <w:p w14:paraId="4C57E0E5">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20" w:lineRule="exact"/>
        <w:ind w:right="0" w:rightChars="0" w:firstLine="640" w:firstLineChars="200"/>
        <w:jc w:val="left"/>
        <w:textAlignment w:val="auto"/>
        <w:rPr>
          <w:rFonts w:hint="eastAsia" w:ascii="黑体" w:hAnsi="黑体" w:eastAsia="黑体" w:cs="黑体"/>
          <w:caps w:val="0"/>
          <w:color w:val="000000" w:themeColor="text1"/>
          <w:spacing w:val="0"/>
          <w:sz w:val="32"/>
          <w:szCs w:val="32"/>
          <w14:textFill>
            <w14:solidFill>
              <w14:schemeClr w14:val="tx1"/>
            </w14:solidFill>
          </w14:textFill>
        </w:rPr>
      </w:pPr>
      <w:r>
        <w:rPr>
          <w:rFonts w:hint="eastAsia" w:ascii="黑体" w:hAnsi="黑体" w:eastAsia="黑体" w:cs="黑体"/>
          <w:caps w:val="0"/>
          <w:color w:val="000000" w:themeColor="text1"/>
          <w:spacing w:val="0"/>
          <w:sz w:val="32"/>
          <w:szCs w:val="32"/>
          <w14:textFill>
            <w14:solidFill>
              <w14:schemeClr w14:val="tx1"/>
            </w14:solidFill>
          </w14:textFill>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C49EB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2230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7AA45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行政诉讼</w:t>
            </w:r>
          </w:p>
        </w:tc>
      </w:tr>
      <w:tr w14:paraId="2C0D06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4"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01A6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8A821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4733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9FFB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32F9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D9E6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ED43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复议后起诉</w:t>
            </w:r>
          </w:p>
        </w:tc>
      </w:tr>
      <w:tr w14:paraId="0ABF8D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85"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A0601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24FD02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BE9EB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645625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3A2BE0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CDE6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5AF5E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893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0AE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A014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0067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6EA7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342C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054C0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4FBC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总计</w:t>
            </w:r>
          </w:p>
        </w:tc>
      </w:tr>
      <w:tr w14:paraId="5C6A80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0"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B07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7B8B7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2A40D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41E3F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651736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58FA8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3D498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52468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AECDF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FDF2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8DA03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18E00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5E966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017BE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0249B54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bl>
    <w:p w14:paraId="41D81A05">
      <w:pPr>
        <w:keepNext w:val="0"/>
        <w:keepLines w:val="0"/>
        <w:pageBreakBefore w:val="0"/>
        <w:numPr>
          <w:ilvl w:val="0"/>
          <w:numId w:val="0"/>
        </w:numPr>
        <w:kinsoku/>
        <w:overflowPunct/>
        <w:topLinePunct w:val="0"/>
        <w:autoSpaceDE/>
        <w:autoSpaceDN/>
        <w:bidi w:val="0"/>
        <w:adjustRightInd/>
        <w:snapToGrid/>
        <w:spacing w:line="620" w:lineRule="exact"/>
        <w:ind w:left="0" w:leftChars="0" w:right="0" w:rightChars="0" w:firstLine="640"/>
        <w:jc w:val="both"/>
        <w:textAlignment w:val="auto"/>
        <w:outlineLvl w:val="9"/>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五、存在困难建议及改进情况</w:t>
      </w:r>
    </w:p>
    <w:p w14:paraId="75F6A2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20" w:lineRule="exact"/>
        <w:ind w:left="0" w:leftChars="0" w:right="0" w:rightChars="0" w:firstLine="643" w:firstLineChars="200"/>
        <w:jc w:val="left"/>
        <w:textAlignment w:val="auto"/>
        <w:outlineLvl w:val="9"/>
        <w:rPr>
          <w:rFonts w:hint="eastAsia" w:ascii="仿宋_GB2312" w:hAnsi="仿宋_GB2312" w:eastAsia="仿宋_GB2312" w:cs="仿宋_GB2312"/>
          <w:b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存在困难：</w:t>
      </w:r>
    </w:p>
    <w:p w14:paraId="5404F7C7">
      <w:pPr>
        <w:pStyle w:val="10"/>
        <w:keepNext w:val="0"/>
        <w:keepLines w:val="0"/>
        <w:pageBreakBefore w:val="0"/>
        <w:pBdr>
          <w:top w:val="none" w:color="FFFFFF" w:sz="0" w:space="0"/>
          <w:left w:val="none" w:color="FFFFFF" w:sz="0" w:space="0"/>
          <w:bottom w:val="none" w:color="FFFFFF" w:sz="0" w:space="0"/>
          <w:right w:val="none" w:color="FFFFFF" w:sz="0" w:space="0"/>
          <w:between w:val="none" w:color="auto" w:sz="0" w:space="0"/>
        </w:pBdr>
        <w:kinsoku/>
        <w:overflowPunct/>
        <w:topLinePunct w:val="0"/>
        <w:autoSpaceDE/>
        <w:autoSpaceDN/>
        <w:bidi w:val="0"/>
        <w:adjustRightInd/>
        <w:snapToGrid/>
        <w:spacing w:before="0" w:after="0" w:line="600" w:lineRule="exact"/>
        <w:ind w:firstLine="600"/>
        <w:jc w:val="left"/>
        <w:textAlignment w:val="auto"/>
        <w:rPr>
          <w:rStyle w:val="8"/>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kern w:val="0"/>
          <w:sz w:val="32"/>
          <w:szCs w:val="32"/>
          <w:lang w:val="en-US" w:eastAsia="zh-CN" w:bidi="ar"/>
          <w14:textFill>
            <w14:solidFill>
              <w14:schemeClr w14:val="tx1"/>
            </w14:solidFill>
          </w14:textFill>
        </w:rPr>
        <w:t>由于政务公开开涉及面广、政策性强，政府信息公开的体制机制仍需进一步完善，尤其是基层乡镇及相关部门</w:t>
      </w:r>
      <w:r>
        <w:rPr>
          <w:rStyle w:val="8"/>
          <w:rFonts w:hint="eastAsia" w:ascii="仿宋_GB2312" w:hAnsi="仿宋_GB2312" w:eastAsia="仿宋_GB2312" w:cs="仿宋_GB2312"/>
          <w:color w:val="000000" w:themeColor="text1"/>
          <w:sz w:val="32"/>
          <w:szCs w:val="32"/>
          <w14:textFill>
            <w14:solidFill>
              <w14:schemeClr w14:val="tx1"/>
            </w14:solidFill>
          </w14:textFill>
        </w:rPr>
        <w:t>抓一阵，停一阵，政务公开的力度不大，进展不快</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8"/>
          <w:rFonts w:hint="eastAsia" w:ascii="仿宋_GB2312" w:hAnsi="仿宋_GB2312" w:eastAsia="仿宋_GB2312" w:cs="仿宋_GB2312"/>
          <w:color w:val="000000" w:themeColor="text1"/>
          <w:sz w:val="32"/>
          <w:szCs w:val="32"/>
          <w14:textFill>
            <w14:solidFill>
              <w14:schemeClr w14:val="tx1"/>
            </w14:solidFill>
          </w14:textFill>
        </w:rPr>
        <w:t>公开内容不规范</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8"/>
          <w:rFonts w:hint="eastAsia" w:ascii="仿宋_GB2312" w:hAnsi="仿宋_GB2312" w:eastAsia="仿宋_GB2312" w:cs="仿宋_GB2312"/>
          <w:color w:val="000000" w:themeColor="text1"/>
          <w:sz w:val="32"/>
          <w:szCs w:val="32"/>
          <w14:textFill>
            <w14:solidFill>
              <w14:schemeClr w14:val="tx1"/>
            </w14:solidFill>
          </w14:textFill>
        </w:rPr>
        <w:t>少数乡镇和部门公开的内容不具体，重点不突出，对群众关心的热点问题等应该公开的未能做到全部公开</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8"/>
          <w:rFonts w:hint="eastAsia" w:ascii="仿宋_GB2312" w:hAnsi="仿宋_GB2312" w:eastAsia="仿宋_GB2312" w:cs="仿宋_GB2312"/>
          <w:color w:val="000000" w:themeColor="text1"/>
          <w:sz w:val="32"/>
          <w:szCs w:val="32"/>
          <w14:textFill>
            <w14:solidFill>
              <w14:schemeClr w14:val="tx1"/>
            </w14:solidFill>
          </w14:textFill>
        </w:rPr>
        <w:t>公开方式较为单一</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8"/>
          <w:rFonts w:hint="eastAsia" w:ascii="仿宋_GB2312" w:hAnsi="仿宋_GB2312" w:eastAsia="仿宋_GB2312" w:cs="仿宋_GB2312"/>
          <w:color w:val="000000" w:themeColor="text1"/>
          <w:sz w:val="32"/>
          <w:szCs w:val="32"/>
          <w14:textFill>
            <w14:solidFill>
              <w14:schemeClr w14:val="tx1"/>
            </w14:solidFill>
          </w14:textFill>
        </w:rPr>
        <w:t>有的单位还只停留在通过公示栏、召开会议等传统形式进行公开，没有充分利用网络、媒体等主流方式进行公开。这些问题都需要在今后的工作中认真研究，切实解决，不断把政务公开工作推向深入。</w:t>
      </w:r>
    </w:p>
    <w:p w14:paraId="5AD20FC7">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rPr>
          <w:rFonts w:hint="eastAsia" w:ascii="黑体" w:hAnsi="黑体" w:eastAsia="黑体" w:cs="黑体"/>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caps w:val="0"/>
          <w:color w:val="000000" w:themeColor="text1"/>
          <w:spacing w:val="0"/>
          <w:sz w:val="32"/>
          <w:szCs w:val="32"/>
          <w:lang w:val="en-US" w:eastAsia="zh-CN"/>
          <w14:textFill>
            <w14:solidFill>
              <w14:schemeClr w14:val="tx1"/>
            </w14:solidFill>
          </w14:textFill>
        </w:rPr>
        <w:t>六、其他需要报告的事项 </w:t>
      </w:r>
    </w:p>
    <w:p w14:paraId="55E49B27">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t xml:space="preserve">无。                  </w:t>
      </w:r>
    </w:p>
    <w:p w14:paraId="23666461">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pPr>
    </w:p>
    <w:p w14:paraId="50C57CDE">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pPr>
      <w:bookmarkStart w:id="0" w:name="_GoBack"/>
      <w:bookmarkEnd w:id="0"/>
    </w:p>
    <w:p w14:paraId="6E97DA61">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4499" w:firstLineChars="1406"/>
        <w:jc w:val="left"/>
        <w:textAlignment w:val="auto"/>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t xml:space="preserve">   岢岚县人民政府</w:t>
      </w:r>
    </w:p>
    <w:p w14:paraId="5D7B3683">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t xml:space="preserve">                           2021年1月28日</w:t>
      </w:r>
    </w:p>
    <w:sectPr>
      <w:footerReference r:id="rId3"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3A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2159F">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C2159F">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Njc1MjRhM2YxZDc1NjAxZWE3Y2M5ODNjZGQyMzgifQ=="/>
  </w:docVars>
  <w:rsids>
    <w:rsidRoot w:val="26EC5434"/>
    <w:rsid w:val="05261B2C"/>
    <w:rsid w:val="09773EC0"/>
    <w:rsid w:val="0A1551C4"/>
    <w:rsid w:val="0AAE784B"/>
    <w:rsid w:val="0FDF583D"/>
    <w:rsid w:val="10D0103A"/>
    <w:rsid w:val="10F54829"/>
    <w:rsid w:val="11797B5C"/>
    <w:rsid w:val="11AF7C66"/>
    <w:rsid w:val="12AA3751"/>
    <w:rsid w:val="18BF7BE9"/>
    <w:rsid w:val="1F63586A"/>
    <w:rsid w:val="203B3B13"/>
    <w:rsid w:val="26EC5434"/>
    <w:rsid w:val="26FF25AD"/>
    <w:rsid w:val="2CBA67B5"/>
    <w:rsid w:val="2D7F32FB"/>
    <w:rsid w:val="35991BD1"/>
    <w:rsid w:val="3BBC7B33"/>
    <w:rsid w:val="42801C00"/>
    <w:rsid w:val="441E4553"/>
    <w:rsid w:val="4AD253A4"/>
    <w:rsid w:val="4E4763B7"/>
    <w:rsid w:val="4F4714C4"/>
    <w:rsid w:val="5B3A30DE"/>
    <w:rsid w:val="6070366B"/>
    <w:rsid w:val="607B7183"/>
    <w:rsid w:val="60A1330F"/>
    <w:rsid w:val="63384384"/>
    <w:rsid w:val="72704FCA"/>
    <w:rsid w:val="765773D9"/>
    <w:rsid w:val="76C11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Normal_0"/>
    <w:qFormat/>
    <w:uiPriority w:val="0"/>
    <w:pPr>
      <w:spacing w:after="0" w:line="240" w:lineRule="auto"/>
    </w:pPr>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4376</Words>
  <Characters>4526</Characters>
  <Lines>0</Lines>
  <Paragraphs>0</Paragraphs>
  <TotalTime>6</TotalTime>
  <ScaleCrop>false</ScaleCrop>
  <LinksUpToDate>false</LinksUpToDate>
  <CharactersWithSpaces>4578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2017-10-22T01:06:00Z</dcterms:created>
  <dc:creator>Administrator</dc:creator>
  <cp:lastModifiedBy>*趙煒*</cp:lastModifiedBy>
  <cp:lastPrinted>2021-02-23T07:29:00Z</cp:lastPrinted>
  <dcterms:modified xsi:type="dcterms:W3CDTF">2024-06-12T09:51:35Z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DC7DF2F1672745D8A974EFDF3F29FD0A_12</vt:lpwstr>
  </property>
</Properties>
</file>