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至美标宋简" w:eastAsia="至美标宋简"/>
          <w:color w:val="FF0000"/>
          <w:sz w:val="44"/>
        </w:rPr>
      </w:pPr>
      <w:r>
        <w:rPr>
          <w:rFonts w:hint="eastAsia" w:ascii="宋体" w:hAnsi="宋体" w:eastAsia="宋体" w:cs="宋体"/>
          <w:b/>
          <w:bCs/>
          <w:color w:val="FF0000"/>
          <w:w w:val="60"/>
          <w:sz w:val="120"/>
          <w:szCs w:val="120"/>
        </w:rPr>
        <w:t>岢岚县文化和旅游局文件</w:t>
      </w:r>
    </w:p>
    <w:p>
      <w:pPr>
        <w:spacing w:line="580" w:lineRule="exact"/>
        <w:jc w:val="center"/>
        <w:rPr>
          <w:rFonts w:hint="default" w:asciiTheme="majorEastAsia" w:hAnsiTheme="majorEastAsia" w:eastAsiaTheme="majorEastAsia" w:cstheme="majorEastAsia"/>
          <w:b/>
          <w:bCs/>
          <w:sz w:val="44"/>
          <w:szCs w:val="44"/>
          <w:lang w:val="en-US"/>
        </w:rPr>
      </w:pPr>
      <w:r>
        <w:rPr>
          <w:color w:val="FF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217805</wp:posOffset>
                </wp:positionV>
                <wp:extent cx="547624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76240" cy="698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7pt;margin-top:17.15pt;height:0.55pt;width:431.2pt;z-index:251659264;mso-width-relative:page;mso-height-relative:page;" filled="f" stroked="t" coordsize="21600,21600" o:gfxdata="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1Eby12QAAAAgBAAAPAAAAAAAAAAEAIAAAACIAAABkcnMvZG93&#10;bnJldi54bWxQSwECFAAUAAAACACHTuJAzk0OQ/8BAADxAwAADgAAAAAAAAABACAAAAAoAQAAZHJz&#10;L2Uyb0RvYy54bWxQSwUGAAAAAAYABgBZAQAAmQUAAAAA&#10;">
                <v:fill on="f" focussize="0,0"/>
                <v:stroke color="#FF0000" joinstyle="round"/>
                <v:imagedata o:title=""/>
                <o:lock v:ext="edit" aspectratio="f"/>
              </v:line>
            </w:pict>
          </mc:Fallback>
        </mc:AlternateContent>
      </w:r>
      <w:r>
        <w:rPr>
          <w:rFonts w:hint="eastAsia" w:asciiTheme="majorEastAsia" w:hAnsiTheme="majorEastAsia" w:eastAsiaTheme="majorEastAsia" w:cstheme="majorEastAsia"/>
          <w:b/>
          <w:bCs/>
          <w:sz w:val="44"/>
          <w:szCs w:val="44"/>
          <w:lang w:val="en-US" w:eastAsia="zh-CN"/>
        </w:rPr>
        <w:t xml:space="preserve">    </w:t>
      </w:r>
    </w:p>
    <w:p>
      <w:pPr>
        <w:pStyle w:val="8"/>
        <w:keepNext w:val="0"/>
        <w:keepLines w:val="0"/>
        <w:pageBreakBefore w:val="0"/>
        <w:widowControl/>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岢岚</w:t>
      </w:r>
      <w:r>
        <w:rPr>
          <w:rFonts w:hint="eastAsia" w:ascii="方正小标宋简体" w:hAnsi="方正小标宋简体" w:eastAsia="方正小标宋简体" w:cs="方正小标宋简体"/>
          <w:color w:val="auto"/>
          <w:sz w:val="44"/>
          <w:szCs w:val="44"/>
        </w:rPr>
        <w:t>县</w:t>
      </w:r>
      <w:r>
        <w:rPr>
          <w:rFonts w:hint="eastAsia" w:ascii="方正小标宋简体" w:hAnsi="方正小标宋简体" w:eastAsia="方正小标宋简体" w:cs="方正小标宋简体"/>
          <w:color w:val="auto"/>
          <w:sz w:val="44"/>
          <w:szCs w:val="44"/>
          <w:lang w:val="en-US" w:eastAsia="zh-CN"/>
        </w:rPr>
        <w:t>文化和旅游局</w:t>
      </w:r>
    </w:p>
    <w:p>
      <w:pPr>
        <w:pStyle w:val="8"/>
        <w:keepNext w:val="0"/>
        <w:keepLines w:val="0"/>
        <w:pageBreakBefore w:val="0"/>
        <w:widowControl/>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度</w:t>
      </w:r>
      <w:r>
        <w:rPr>
          <w:rFonts w:hint="eastAsia" w:ascii="方正小标宋简体" w:hAnsi="方正小标宋简体" w:eastAsia="方正小标宋简体" w:cs="方正小标宋简体"/>
          <w:color w:val="auto"/>
          <w:sz w:val="44"/>
          <w:szCs w:val="44"/>
        </w:rPr>
        <w:t>政府信息公开年度报告</w:t>
      </w:r>
    </w:p>
    <w:p>
      <w:pPr>
        <w:pStyle w:val="8"/>
        <w:keepNext w:val="0"/>
        <w:keepLines w:val="0"/>
        <w:pageBreakBefore w:val="0"/>
        <w:widowControl/>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b w:val="0"/>
          <w:bCs w:val="0"/>
          <w:color w:val="auto"/>
          <w:sz w:val="32"/>
          <w:szCs w:val="32"/>
        </w:rPr>
        <w:t xml:space="preserve">根据《中华人民共和国政府信息公开条例》《山西省政府信息公开规定》《忻州市人民政府办公室关于切实做好政府信息公开工作年报的督办通知》要求，现公开岢岚县文化和旅游局 2023年政府信息公开工作年度报告，报告由总体情况、主动公开政府信息情况、收到和处理政府信息公开申请情况、政府信息公开行政复议和提起行政诉讼情况、政府信息公开工作存在的主要问题及改进情况、其他需要报告的事项等六个部分组成。所列数据统计期限自 2023年1月1日起至12月31日止。 </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b w:val="0"/>
          <w:bCs w:val="0"/>
          <w:color w:val="auto"/>
          <w:sz w:val="32"/>
          <w:szCs w:val="32"/>
        </w:rPr>
        <w:t>2023年，岢岚县文化和旅游局坚持以习近平新时代中国特色社会主义思想为指导，全面贯彻落实党的二十大精神，贯彻落实习近平总书记关于文化和旅游工作重要论述和在山西考察调研重要讲话重要指示精神，坚持以人民为中心的发展思想，全面深化政务公开，着力提升政务公开工作质效，切实推进政府信息公开工作规范发展。</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2312" w:hAnsi="方正仿宋_GB2312" w:eastAsia="楷体" w:cs="方正仿宋_GB2312"/>
          <w:b w:val="0"/>
          <w:bCs w:val="0"/>
          <w:color w:val="auto"/>
          <w:sz w:val="32"/>
          <w:szCs w:val="32"/>
          <w:lang w:eastAsia="zh-CN"/>
        </w:rPr>
      </w:pPr>
      <w:r>
        <w:rPr>
          <w:rFonts w:hint="eastAsia" w:ascii="楷体" w:hAnsi="楷体" w:eastAsia="楷体" w:cs="楷体"/>
          <w:b w:val="0"/>
          <w:bCs w:val="0"/>
          <w:color w:val="auto"/>
          <w:sz w:val="32"/>
          <w:szCs w:val="32"/>
        </w:rPr>
        <w:t>（一）政府信息公开</w:t>
      </w:r>
      <w:r>
        <w:rPr>
          <w:rFonts w:hint="eastAsia" w:ascii="楷体" w:hAnsi="楷体" w:eastAsia="楷体" w:cs="楷体"/>
          <w:b w:val="0"/>
          <w:bCs w:val="0"/>
          <w:color w:val="auto"/>
          <w:sz w:val="32"/>
          <w:szCs w:val="32"/>
          <w:lang w:eastAsia="zh-CN"/>
        </w:rPr>
        <w:t>机制</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b w:val="0"/>
          <w:bCs w:val="0"/>
          <w:color w:val="auto"/>
          <w:sz w:val="32"/>
          <w:szCs w:val="32"/>
          <w:lang w:eastAsia="zh-CN"/>
        </w:rPr>
        <w:t>一是</w:t>
      </w:r>
      <w:r>
        <w:rPr>
          <w:rFonts w:hint="eastAsia" w:ascii="方正仿宋_GB2312" w:hAnsi="方正仿宋_GB2312" w:eastAsia="方正仿宋_GB2312" w:cs="方正仿宋_GB2312"/>
          <w:b w:val="0"/>
          <w:bCs w:val="0"/>
          <w:color w:val="auto"/>
          <w:sz w:val="32"/>
          <w:szCs w:val="32"/>
        </w:rPr>
        <w:t>建立健全政府信息主动公开工作机制和政府信息公开申请受理机制，规范和完善工作流程，明确责任、程</w:t>
      </w:r>
      <w:bookmarkStart w:id="0" w:name="_GoBack"/>
      <w:bookmarkEnd w:id="0"/>
      <w:r>
        <w:rPr>
          <w:rFonts w:hint="eastAsia" w:ascii="方正仿宋_GB2312" w:hAnsi="方正仿宋_GB2312" w:eastAsia="方正仿宋_GB2312" w:cs="方正仿宋_GB2312"/>
          <w:b w:val="0"/>
          <w:bCs w:val="0"/>
          <w:color w:val="auto"/>
          <w:sz w:val="32"/>
          <w:szCs w:val="32"/>
        </w:rPr>
        <w:t>序、公开方式和时限要求</w:t>
      </w:r>
      <w:r>
        <w:rPr>
          <w:rFonts w:hint="eastAsia" w:ascii="方正仿宋_GB2312" w:hAnsi="方正仿宋_GB2312" w:eastAsia="方正仿宋_GB2312" w:cs="方正仿宋_GB2312"/>
          <w:b w:val="0"/>
          <w:bCs w:val="0"/>
          <w:color w:val="auto"/>
          <w:sz w:val="32"/>
          <w:szCs w:val="32"/>
          <w:lang w:eastAsia="zh-CN"/>
        </w:rPr>
        <w:t>。二是</w:t>
      </w:r>
      <w:r>
        <w:rPr>
          <w:rFonts w:hint="eastAsia" w:ascii="方正仿宋_GB2312" w:hAnsi="方正仿宋_GB2312" w:eastAsia="方正仿宋_GB2312" w:cs="方正仿宋_GB2312"/>
          <w:b w:val="0"/>
          <w:bCs w:val="0"/>
          <w:color w:val="auto"/>
          <w:sz w:val="32"/>
          <w:szCs w:val="32"/>
        </w:rPr>
        <w:t>理清申请受理、审查、处理、答复等各个环节，严格落实一次性告知制度、首问负责制、限时办结制等制度，认真抓好政府信息公开协调、考核机制建设。</w:t>
      </w:r>
      <w:r>
        <w:rPr>
          <w:rFonts w:hint="eastAsia" w:ascii="方正仿宋_GB2312" w:hAnsi="方正仿宋_GB2312" w:eastAsia="方正仿宋_GB2312" w:cs="方正仿宋_GB2312"/>
          <w:b w:val="0"/>
          <w:bCs w:val="0"/>
          <w:color w:val="auto"/>
          <w:sz w:val="32"/>
          <w:szCs w:val="32"/>
          <w:lang w:eastAsia="zh-CN"/>
        </w:rPr>
        <w:t>三是</w:t>
      </w:r>
      <w:r>
        <w:rPr>
          <w:rFonts w:hint="eastAsia" w:ascii="方正仿宋_GB2312" w:hAnsi="方正仿宋_GB2312" w:eastAsia="方正仿宋_GB2312" w:cs="方正仿宋_GB2312"/>
          <w:b w:val="0"/>
          <w:bCs w:val="0"/>
          <w:color w:val="auto"/>
          <w:sz w:val="32"/>
          <w:szCs w:val="32"/>
        </w:rPr>
        <w:t>在岢岚政务</w:t>
      </w:r>
      <w:r>
        <w:rPr>
          <w:rFonts w:hint="eastAsia" w:ascii="方正仿宋_GB2312" w:hAnsi="方正仿宋_GB2312" w:eastAsia="方正仿宋_GB2312" w:cs="方正仿宋_GB2312"/>
          <w:b w:val="0"/>
          <w:bCs w:val="0"/>
          <w:color w:val="auto"/>
          <w:sz w:val="32"/>
          <w:szCs w:val="32"/>
          <w:lang w:eastAsia="zh-CN"/>
        </w:rPr>
        <w:t>网</w:t>
      </w:r>
      <w:r>
        <w:rPr>
          <w:rFonts w:hint="eastAsia" w:ascii="方正仿宋_GB2312" w:hAnsi="方正仿宋_GB2312" w:eastAsia="方正仿宋_GB2312" w:cs="方正仿宋_GB2312"/>
          <w:b w:val="0"/>
          <w:bCs w:val="0"/>
          <w:color w:val="auto"/>
          <w:sz w:val="32"/>
          <w:szCs w:val="32"/>
        </w:rPr>
        <w:t>公开，确保政府信息公开工作顺利、平稳、有序开展。</w:t>
      </w:r>
      <w:r>
        <w:rPr>
          <w:rFonts w:hint="eastAsia" w:ascii="方正仿宋_GB2312" w:hAnsi="方正仿宋_GB2312" w:eastAsia="方正仿宋_GB2312" w:cs="方正仿宋_GB2312"/>
          <w:b w:val="0"/>
          <w:bCs w:val="0"/>
          <w:color w:val="auto"/>
          <w:sz w:val="32"/>
          <w:szCs w:val="32"/>
          <w:lang w:eastAsia="zh-CN"/>
        </w:rPr>
        <w:t>四是</w:t>
      </w:r>
      <w:r>
        <w:rPr>
          <w:rFonts w:hint="eastAsia" w:ascii="方正仿宋_GB2312" w:hAnsi="方正仿宋_GB2312" w:eastAsia="方正仿宋_GB2312" w:cs="方正仿宋_GB2312"/>
          <w:b w:val="0"/>
          <w:bCs w:val="0"/>
          <w:color w:val="auto"/>
          <w:sz w:val="32"/>
          <w:szCs w:val="32"/>
        </w:rPr>
        <w:t>在日常工作中，坚持把关系国计民生、社会救助等涉及到人民群众切身利益的信息作为公开的重点，依照上级有关要求全面、及时地公开、更新信息。</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（二）政府信息更新情况</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640" w:firstLineChars="200"/>
        <w:jc w:val="both"/>
        <w:textAlignment w:val="auto"/>
        <w:rPr>
          <w:rFonts w:asciiTheme="majorEastAsia" w:hAnsiTheme="majorEastAsia" w:eastAsiaTheme="majorEastAsia" w:cstheme="majorEastAsia"/>
          <w:b/>
          <w:bCs/>
          <w:color w:val="auto"/>
          <w:sz w:val="44"/>
          <w:szCs w:val="44"/>
        </w:rPr>
      </w:pPr>
      <w:r>
        <w:rPr>
          <w:rFonts w:hint="eastAsia" w:ascii="方正仿宋_GB2312" w:hAnsi="方正仿宋_GB2312" w:eastAsia="方正仿宋_GB2312" w:cs="方正仿宋_GB2312"/>
          <w:b w:val="0"/>
          <w:bCs w:val="0"/>
          <w:color w:val="auto"/>
          <w:sz w:val="32"/>
          <w:szCs w:val="32"/>
        </w:rPr>
        <w:t>政府信息公开目录和指南是政府信息公开的基础，是做好政府信息公开工作，方便群众依法获取政府信息公开的关键。我单位及时向县政府办报送责任范围内相关信息，并通过县政府门户网站及时更新，保障群众通过网络平台获取信息的权力。同时，我单位对涉及人民群众切身利益的政府信息进行进一步梳理，及时认领事项目录清单，规范化更新了原编制的政府信息公开目录和指南，使人民群众更好的行使参与权、监督权和知情权。全方位提升信息公开受众群体以及舆论引导能力，方便群众和企业办事，提高群众满意度。2023年，政务热线全年办理4件，完成率100%。</w:t>
      </w:r>
    </w:p>
    <w:p>
      <w:pPr>
        <w:pStyle w:val="8"/>
        <w:widowControl/>
        <w:shd w:val="clear"/>
        <w:spacing w:line="20" w:lineRule="atLeast"/>
        <w:jc w:val="both"/>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rPr>
        <w:t>　　</w:t>
      </w:r>
      <w:r>
        <w:rPr>
          <w:rFonts w:hint="eastAsia" w:ascii="黑体" w:hAnsi="黑体" w:eastAsia="黑体" w:cs="黑体"/>
          <w:b w:val="0"/>
          <w:bCs w:val="0"/>
          <w:color w:val="auto"/>
          <w:sz w:val="32"/>
          <w:szCs w:val="32"/>
        </w:rPr>
        <w:t>二、主动公开政府信息情况</w:t>
      </w: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0</w:t>
            </w:r>
          </w:p>
        </w:tc>
      </w:tr>
      <w:tr>
        <w:tblPrEx>
          <w:tblCellMar>
            <w:top w:w="0" w:type="dxa"/>
            <w:left w:w="0" w:type="dxa"/>
            <w:bottom w:w="0" w:type="dxa"/>
            <w:right w:w="0" w:type="dxa"/>
          </w:tblCellMar>
        </w:tblPrEx>
        <w:trPr>
          <w:trHeight w:val="325"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lang w:val="en-US" w:eastAsia="zh-CN"/>
              </w:rPr>
              <w:t>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suppressLineNumbers w:val="0"/>
              <w:shd w:val="clear"/>
              <w:spacing w:before="0" w:beforeAutospacing="0" w:after="0" w:afterAutospacing="0"/>
              <w:ind w:left="0" w:right="0"/>
              <w:jc w:val="center"/>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0</w:t>
            </w:r>
          </w:p>
        </w:tc>
      </w:tr>
    </w:tbl>
    <w:p>
      <w:pPr>
        <w:pStyle w:val="8"/>
        <w:widowControl/>
        <w:shd w:val="clear"/>
        <w:spacing w:line="20" w:lineRule="atLeast"/>
        <w:ind w:firstLine="300" w:firstLineChars="100"/>
        <w:jc w:val="both"/>
        <w:rPr>
          <w:rFonts w:hint="eastAsia" w:ascii="仿宋" w:hAnsi="仿宋" w:eastAsia="仿宋" w:cs="仿宋"/>
          <w:color w:val="auto"/>
          <w:sz w:val="30"/>
          <w:szCs w:val="30"/>
        </w:rPr>
      </w:pPr>
      <w:r>
        <w:rPr>
          <w:rFonts w:hint="eastAsia" w:ascii="黑体" w:hAnsi="黑体" w:eastAsia="黑体" w:cs="黑体"/>
          <w:b w:val="0"/>
          <w:bCs w:val="0"/>
          <w:color w:val="auto"/>
          <w:sz w:val="30"/>
          <w:szCs w:val="30"/>
        </w:rPr>
        <w:t>三、收到和处理政府信息公开申请情况</w:t>
      </w:r>
    </w:p>
    <w:tbl>
      <w:tblPr>
        <w:tblStyle w:val="9"/>
        <w:tblW w:w="9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8"/>
        <w:gridCol w:w="943"/>
        <w:gridCol w:w="3276"/>
        <w:gridCol w:w="632"/>
        <w:gridCol w:w="688"/>
        <w:gridCol w:w="688"/>
        <w:gridCol w:w="688"/>
        <w:gridCol w:w="688"/>
        <w:gridCol w:w="688"/>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87" w:type="dxa"/>
            <w:gridSpan w:val="3"/>
            <w:vMerge w:val="restart"/>
            <w:tcBorders>
              <w:tl2br w:val="nil"/>
              <w:tr2bl w:val="nil"/>
            </w:tcBorders>
            <w:tcMar>
              <w:left w:w="108" w:type="dxa"/>
              <w:right w:w="108"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（本列数据的</w:t>
            </w:r>
            <w:r>
              <w:rPr>
                <w:rFonts w:hint="eastAsia" w:ascii="仿宋" w:hAnsi="仿宋" w:eastAsia="仿宋" w:cs="仿宋"/>
                <w:color w:val="auto"/>
                <w:kern w:val="0"/>
                <w:sz w:val="24"/>
                <w:szCs w:val="24"/>
                <w:lang w:eastAsia="zh-CN" w:bidi="ar"/>
              </w:rPr>
              <w:t>逻辑</w:t>
            </w:r>
            <w:r>
              <w:rPr>
                <w:rFonts w:hint="eastAsia" w:ascii="仿宋" w:hAnsi="仿宋" w:eastAsia="仿宋" w:cs="仿宋"/>
                <w:color w:val="auto"/>
                <w:kern w:val="0"/>
                <w:sz w:val="24"/>
                <w:szCs w:val="24"/>
                <w:lang w:bidi="ar"/>
              </w:rPr>
              <w:t>关系为：第一项加第二项之和，等于第三项加第四项之和）</w:t>
            </w:r>
          </w:p>
        </w:tc>
        <w:tc>
          <w:tcPr>
            <w:tcW w:w="4761" w:type="dxa"/>
            <w:gridSpan w:val="7"/>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87" w:type="dxa"/>
            <w:gridSpan w:val="3"/>
            <w:vMerge w:val="continue"/>
            <w:tcBorders>
              <w:tl2br w:val="nil"/>
              <w:tr2bl w:val="nil"/>
            </w:tcBorders>
            <w:tcMar>
              <w:left w:w="108" w:type="dxa"/>
              <w:right w:w="108"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632" w:type="dxa"/>
            <w:vMerge w:val="restart"/>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自然人</w:t>
            </w:r>
          </w:p>
        </w:tc>
        <w:tc>
          <w:tcPr>
            <w:tcW w:w="3440" w:type="dxa"/>
            <w:gridSpan w:val="5"/>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法人或其他组织</w:t>
            </w:r>
          </w:p>
        </w:tc>
        <w:tc>
          <w:tcPr>
            <w:tcW w:w="689" w:type="dxa"/>
            <w:vMerge w:val="restart"/>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9" w:hRule="atLeast"/>
          <w:jc w:val="center"/>
        </w:trPr>
        <w:tc>
          <w:tcPr>
            <w:tcW w:w="4987" w:type="dxa"/>
            <w:gridSpan w:val="3"/>
            <w:vMerge w:val="continue"/>
            <w:tcBorders>
              <w:tl2br w:val="nil"/>
              <w:tr2bl w:val="nil"/>
            </w:tcBorders>
            <w:tcMar>
              <w:left w:w="108" w:type="dxa"/>
              <w:right w:w="108"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632"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center"/>
              <w:rPr>
                <w:rFonts w:hint="eastAsia" w:ascii="仿宋" w:hAnsi="仿宋" w:eastAsia="仿宋" w:cs="仿宋"/>
                <w:color w:val="auto"/>
                <w:sz w:val="24"/>
                <w:szCs w:val="24"/>
              </w:rPr>
            </w:pPr>
          </w:p>
        </w:tc>
        <w:tc>
          <w:tcPr>
            <w:tcW w:w="688" w:type="dxa"/>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商业</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企业</w:t>
            </w:r>
          </w:p>
        </w:tc>
        <w:tc>
          <w:tcPr>
            <w:tcW w:w="688" w:type="dxa"/>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科研</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机构</w:t>
            </w:r>
          </w:p>
        </w:tc>
        <w:tc>
          <w:tcPr>
            <w:tcW w:w="688" w:type="dxa"/>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社会公益组织</w:t>
            </w:r>
          </w:p>
        </w:tc>
        <w:tc>
          <w:tcPr>
            <w:tcW w:w="688" w:type="dxa"/>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法律服务机构</w:t>
            </w:r>
          </w:p>
        </w:tc>
        <w:tc>
          <w:tcPr>
            <w:tcW w:w="688" w:type="dxa"/>
            <w:tcBorders>
              <w:tl2br w:val="nil"/>
              <w:tr2bl w:val="nil"/>
            </w:tcBorders>
            <w:tcMar>
              <w:left w:w="57" w:type="dxa"/>
              <w:right w:w="57"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其他</w:t>
            </w:r>
          </w:p>
        </w:tc>
        <w:tc>
          <w:tcPr>
            <w:tcW w:w="689"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87" w:type="dxa"/>
            <w:gridSpan w:val="3"/>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一、本年新收政府信息公开申请数量</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tabs>
                <w:tab w:val="center" w:pos="347"/>
                <w:tab w:val="left" w:pos="498"/>
              </w:tabs>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87" w:type="dxa"/>
            <w:gridSpan w:val="3"/>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二、上年结转政府信息公开申请数量</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restart"/>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三、本年度办理结果</w:t>
            </w:r>
          </w:p>
        </w:tc>
        <w:tc>
          <w:tcPr>
            <w:tcW w:w="4219" w:type="dxa"/>
            <w:gridSpan w:val="2"/>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（一）予以公开</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4219" w:type="dxa"/>
            <w:gridSpan w:val="2"/>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（二）部分公开（区分处理的，只计这一情形，不计其他情形）</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restart"/>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（三）不予公开</w:t>
            </w: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1.属于国家秘密</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2.其他法律行政法规禁止公开</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3.危及“三安全一稳定”</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4.保护第三方合法权益</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5.属于三类内部事务信息</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6.属于四类过程性信息</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7.属于行政执法案卷</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8.属于行政查询事项</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restart"/>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（四）无法提供</w:t>
            </w: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1.本机关不掌握相关政府信息</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2.没有现成信息需要另行制作</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3.补正后申请内容仍不明确</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restart"/>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（五）不予处理</w:t>
            </w: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1.信访举报投诉类申请</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2.重复申请</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3.要求提供公开出版物</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4.无正当理由大量反复申请</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8"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5.要求行政机关确认或重新出具已获取信息</w:t>
            </w:r>
          </w:p>
        </w:tc>
        <w:tc>
          <w:tcPr>
            <w:tcW w:w="632"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6"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restart"/>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（六）其他处理</w:t>
            </w: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1.申请人无正当理由逾期不补正、行政机关不再处理其政府信息公开申请</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6"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2.申请人逾期未按收费通知要求缴纳费用、行政机关不再处理其政府信息公开申请</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943"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3276"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3.其他</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keepNext w:val="0"/>
              <w:keepLines w:val="0"/>
              <w:suppressLineNumbers w:val="0"/>
              <w:shd w:val="clear"/>
              <w:spacing w:before="0" w:beforeAutospacing="0" w:after="0" w:afterAutospacing="0"/>
              <w:ind w:left="0" w:right="0"/>
              <w:jc w:val="both"/>
              <w:rPr>
                <w:rFonts w:hint="eastAsia" w:ascii="仿宋" w:hAnsi="仿宋" w:eastAsia="仿宋" w:cs="仿宋"/>
                <w:color w:val="auto"/>
                <w:sz w:val="24"/>
                <w:szCs w:val="24"/>
              </w:rPr>
            </w:pPr>
          </w:p>
        </w:tc>
        <w:tc>
          <w:tcPr>
            <w:tcW w:w="4219" w:type="dxa"/>
            <w:gridSpan w:val="2"/>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（七）总计</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87" w:type="dxa"/>
            <w:gridSpan w:val="3"/>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四、结转下年度继续办理</w:t>
            </w:r>
          </w:p>
        </w:tc>
        <w:tc>
          <w:tcPr>
            <w:tcW w:w="632"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8"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689" w:type="dxa"/>
            <w:tcBorders>
              <w:tl2br w:val="nil"/>
              <w:tr2bl w:val="nil"/>
            </w:tcBorders>
            <w:tcMar>
              <w:left w:w="57" w:type="dxa"/>
              <w:right w:w="57" w:type="dxa"/>
            </w:tcMar>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p>
        </w:tc>
      </w:tr>
    </w:tbl>
    <w:p>
      <w:pPr>
        <w:pStyle w:val="8"/>
        <w:widowControl/>
        <w:shd w:val="clear"/>
        <w:spacing w:line="20" w:lineRule="atLeast"/>
        <w:jc w:val="both"/>
        <w:rPr>
          <w:rFonts w:hint="eastAsia" w:ascii="仿宋" w:hAnsi="仿宋" w:eastAsia="仿宋" w:cs="仿宋"/>
          <w:color w:val="auto"/>
          <w:sz w:val="30"/>
          <w:szCs w:val="30"/>
        </w:rPr>
      </w:pPr>
      <w:r>
        <w:rPr>
          <w:rFonts w:hint="eastAsia" w:ascii="仿宋" w:hAnsi="仿宋" w:eastAsia="仿宋" w:cs="仿宋"/>
          <w:color w:val="auto"/>
          <w:sz w:val="30"/>
          <w:szCs w:val="30"/>
        </w:rPr>
        <w:t>　　</w:t>
      </w:r>
      <w:r>
        <w:rPr>
          <w:rFonts w:hint="eastAsia" w:ascii="黑体" w:hAnsi="黑体" w:eastAsia="黑体" w:cs="黑体"/>
          <w:b w:val="0"/>
          <w:bCs w:val="0"/>
          <w:color w:val="auto"/>
          <w:sz w:val="30"/>
          <w:szCs w:val="30"/>
        </w:rPr>
        <w:t>四、政府信息公开行政复议、行政诉讼情况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结果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其他</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尚未</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3"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结果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结果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其他</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尚未</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结果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结果</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其他</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尚未</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0</w:t>
            </w:r>
          </w:p>
        </w:tc>
      </w:tr>
    </w:tbl>
    <w:p>
      <w:pPr>
        <w:pStyle w:val="8"/>
        <w:keepNext w:val="0"/>
        <w:keepLines w:val="0"/>
        <w:pageBreakBefore w:val="0"/>
        <w:widowControl/>
        <w:shd w:val="clear"/>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五、政府信息公开工作存在的主要问题及改进情况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79" w:lineRule="exact"/>
        <w:ind w:left="0" w:right="0" w:firstLine="643"/>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年政府信息公开工作</w:t>
      </w:r>
      <w:r>
        <w:rPr>
          <w:rFonts w:hint="eastAsia" w:ascii="仿宋" w:hAnsi="仿宋" w:eastAsia="仿宋" w:cs="仿宋"/>
          <w:color w:val="auto"/>
          <w:sz w:val="32"/>
          <w:szCs w:val="32"/>
          <w:lang w:val="en-US" w:eastAsia="zh-CN"/>
        </w:rPr>
        <w:t>存在的问题</w:t>
      </w:r>
      <w:r>
        <w:rPr>
          <w:rFonts w:hint="eastAsia" w:ascii="仿宋" w:hAnsi="仿宋" w:eastAsia="仿宋" w:cs="仿宋"/>
          <w:color w:val="auto"/>
          <w:sz w:val="32"/>
          <w:szCs w:val="32"/>
        </w:rPr>
        <w:t>主要表现</w:t>
      </w:r>
      <w:r>
        <w:rPr>
          <w:rFonts w:hint="eastAsia" w:ascii="仿宋" w:hAnsi="仿宋" w:eastAsia="仿宋" w:cs="仿宋"/>
          <w:color w:val="auto"/>
          <w:sz w:val="32"/>
          <w:szCs w:val="32"/>
          <w:lang w:val="en-US" w:eastAsia="zh-CN"/>
        </w:rPr>
        <w:t>在两个方面：一是信息内容不够丰富。二是</w:t>
      </w:r>
      <w:r>
        <w:rPr>
          <w:rFonts w:hint="eastAsia" w:ascii="仿宋" w:hAnsi="仿宋" w:eastAsia="仿宋" w:cs="仿宋"/>
          <w:color w:val="auto"/>
          <w:sz w:val="32"/>
          <w:szCs w:val="32"/>
        </w:rPr>
        <w:t>主动公开政府文件不</w:t>
      </w:r>
      <w:r>
        <w:rPr>
          <w:rFonts w:hint="eastAsia" w:ascii="仿宋" w:hAnsi="仿宋" w:eastAsia="仿宋" w:cs="仿宋"/>
          <w:color w:val="auto"/>
          <w:sz w:val="32"/>
          <w:szCs w:val="32"/>
          <w:lang w:eastAsia="zh-CN"/>
        </w:rPr>
        <w:t>够</w:t>
      </w:r>
      <w:r>
        <w:rPr>
          <w:rFonts w:hint="eastAsia" w:ascii="仿宋" w:hAnsi="仿宋" w:eastAsia="仿宋" w:cs="仿宋"/>
          <w:color w:val="auto"/>
          <w:sz w:val="32"/>
          <w:szCs w:val="32"/>
        </w:rPr>
        <w:t>及时</w:t>
      </w:r>
      <w:r>
        <w:rPr>
          <w:rFonts w:hint="eastAsia" w:ascii="仿宋" w:hAnsi="仿宋" w:eastAsia="仿宋" w:cs="仿宋"/>
          <w:color w:val="auto"/>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579" w:lineRule="exact"/>
        <w:ind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下一步，我局将</w:t>
      </w:r>
      <w:r>
        <w:rPr>
          <w:rFonts w:hint="eastAsia" w:ascii="仿宋" w:hAnsi="仿宋" w:eastAsia="仿宋" w:cs="仿宋"/>
          <w:i w:val="0"/>
          <w:iCs w:val="0"/>
          <w:caps w:val="0"/>
          <w:color w:val="auto"/>
          <w:spacing w:val="0"/>
          <w:sz w:val="32"/>
          <w:szCs w:val="32"/>
          <w:shd w:val="clear" w:fill="FFFFFF"/>
        </w:rPr>
        <w:t>继续严格按照政府信息公开、政务公开的各项要求和目标，依托统一的</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政府</w:t>
      </w:r>
      <w:r>
        <w:rPr>
          <w:rFonts w:hint="eastAsia" w:ascii="仿宋" w:hAnsi="仿宋" w:eastAsia="仿宋" w:cs="仿宋"/>
          <w:i w:val="0"/>
          <w:iCs w:val="0"/>
          <w:caps w:val="0"/>
          <w:color w:val="auto"/>
          <w:spacing w:val="0"/>
          <w:sz w:val="32"/>
          <w:szCs w:val="32"/>
          <w:shd w:val="clear" w:fill="FFFFFF"/>
          <w:lang w:val="en-US" w:eastAsia="zh-CN"/>
        </w:rPr>
        <w:t>门户</w:t>
      </w:r>
      <w:r>
        <w:rPr>
          <w:rFonts w:hint="eastAsia" w:ascii="仿宋" w:hAnsi="仿宋" w:eastAsia="仿宋" w:cs="仿宋"/>
          <w:i w:val="0"/>
          <w:iCs w:val="0"/>
          <w:caps w:val="0"/>
          <w:color w:val="auto"/>
          <w:spacing w:val="0"/>
          <w:sz w:val="32"/>
          <w:szCs w:val="32"/>
          <w:shd w:val="clear" w:fill="FFFFFF"/>
        </w:rPr>
        <w:t>网站，</w:t>
      </w:r>
      <w:r>
        <w:rPr>
          <w:rFonts w:hint="eastAsia" w:ascii="仿宋" w:hAnsi="仿宋" w:eastAsia="仿宋" w:cs="仿宋"/>
          <w:color w:val="auto"/>
          <w:sz w:val="32"/>
          <w:szCs w:val="32"/>
          <w:lang w:val="en-US" w:eastAsia="zh-CN"/>
        </w:rPr>
        <w:t>进一步增强信息报送意识，认真抓好组织落实，充实公开内容，丰富公开形式，及时发布和更新依法应主动公开的政府信息，逐步实现公开工作规范化、制度化和正常化。</w:t>
      </w:r>
      <w:r>
        <w:rPr>
          <w:rFonts w:hint="eastAsia" w:ascii="仿宋" w:hAnsi="仿宋" w:eastAsia="仿宋" w:cs="仿宋"/>
          <w:i w:val="0"/>
          <w:iCs w:val="0"/>
          <w:caps w:val="0"/>
          <w:color w:val="auto"/>
          <w:spacing w:val="0"/>
          <w:sz w:val="32"/>
          <w:szCs w:val="32"/>
          <w:shd w:val="clear" w:fill="FFFFFF"/>
        </w:rPr>
        <w:t>加强信息保密审查，安排专人负责信息公开工作，在公开信息前进行信息公开保密审查，</w:t>
      </w:r>
      <w:r>
        <w:rPr>
          <w:rFonts w:hint="eastAsia" w:ascii="仿宋" w:hAnsi="仿宋" w:eastAsia="仿宋" w:cs="仿宋"/>
          <w:color w:val="auto"/>
          <w:sz w:val="32"/>
          <w:szCs w:val="32"/>
          <w:lang w:val="en-US" w:eastAsia="zh-CN"/>
        </w:rPr>
        <w:t>不断健全和完善政府信息公开制度和工作机制，坚持高标准建设、高质量公开，推动政府信息公开工作更好地发展。</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黑体" w:hAnsi="黑体" w:eastAsia="黑体" w:cs="黑体"/>
          <w:b w:val="0"/>
          <w:bCs w:val="0"/>
          <w:color w:val="auto"/>
          <w:sz w:val="32"/>
          <w:szCs w:val="32"/>
        </w:rPr>
        <w:t>六、其他需要报告的事项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79" w:lineRule="exact"/>
        <w:ind w:left="0" w:right="0"/>
        <w:jc w:val="both"/>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shd w:val="clear" w:fill="FFFFFF"/>
        </w:rPr>
        <w:t>　　</w:t>
      </w:r>
      <w:r>
        <w:rPr>
          <w:rFonts w:hint="eastAsia" w:ascii="仿宋" w:hAnsi="仿宋" w:eastAsia="仿宋" w:cs="仿宋"/>
          <w:color w:val="auto"/>
          <w:sz w:val="32"/>
          <w:szCs w:val="32"/>
          <w:lang w:val="en-US" w:eastAsia="zh-CN"/>
        </w:rPr>
        <w:t>无。</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jc w:val="both"/>
        <w:textAlignment w:val="auto"/>
        <w:rPr>
          <w:rFonts w:hint="eastAsia" w:ascii="仿宋" w:hAnsi="仿宋" w:eastAsia="仿宋" w:cs="仿宋"/>
          <w:color w:val="auto"/>
          <w:sz w:val="32"/>
          <w:szCs w:val="32"/>
          <w:lang w:val="en-US" w:eastAsia="zh-CN"/>
        </w:rPr>
      </w:pP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5120" w:firstLineChars="1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岢岚</w:t>
      </w:r>
      <w:r>
        <w:rPr>
          <w:rFonts w:hint="eastAsia" w:ascii="仿宋" w:hAnsi="仿宋" w:eastAsia="仿宋" w:cs="仿宋"/>
          <w:color w:val="auto"/>
          <w:sz w:val="32"/>
          <w:szCs w:val="32"/>
        </w:rPr>
        <w:t>县</w:t>
      </w:r>
      <w:r>
        <w:rPr>
          <w:rFonts w:hint="eastAsia" w:ascii="仿宋" w:hAnsi="仿宋" w:eastAsia="仿宋" w:cs="仿宋"/>
          <w:color w:val="auto"/>
          <w:sz w:val="32"/>
          <w:szCs w:val="32"/>
          <w:lang w:val="en-US" w:eastAsia="zh-CN"/>
        </w:rPr>
        <w:t>文化和旅游局</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ind w:firstLine="5440" w:firstLineChars="17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w:t>
      </w:r>
    </w:p>
    <w:p>
      <w:pPr>
        <w:pStyle w:val="8"/>
        <w:keepNext w:val="0"/>
        <w:keepLines w:val="0"/>
        <w:pageBreakBefore w:val="0"/>
        <w:widowControl/>
        <w:shd w:val="clear"/>
        <w:kinsoku/>
        <w:wordWrap/>
        <w:overflowPunct/>
        <w:topLinePunct w:val="0"/>
        <w:autoSpaceDE/>
        <w:autoSpaceDN/>
        <w:bidi w:val="0"/>
        <w:adjustRightInd w:val="0"/>
        <w:snapToGrid w:val="0"/>
        <w:spacing w:line="579" w:lineRule="exact"/>
        <w:jc w:val="both"/>
        <w:textAlignment w:val="auto"/>
        <w:rPr>
          <w:rFonts w:ascii="仿宋" w:hAnsi="仿宋" w:eastAsia="仿宋" w:cs="仿宋"/>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至美标宋简">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Njc1MjRhM2YxZDc1NjAxZWE3Y2M5ODNjZGQyMzgifQ=="/>
  </w:docVars>
  <w:rsids>
    <w:rsidRoot w:val="00895E82"/>
    <w:rsid w:val="001D562F"/>
    <w:rsid w:val="002041A5"/>
    <w:rsid w:val="00367D8C"/>
    <w:rsid w:val="004B4359"/>
    <w:rsid w:val="00761311"/>
    <w:rsid w:val="00895E82"/>
    <w:rsid w:val="009773EE"/>
    <w:rsid w:val="00A23FC1"/>
    <w:rsid w:val="00B71474"/>
    <w:rsid w:val="00CA2125"/>
    <w:rsid w:val="00D53147"/>
    <w:rsid w:val="06C66A6C"/>
    <w:rsid w:val="080077B7"/>
    <w:rsid w:val="0B34769C"/>
    <w:rsid w:val="113E0949"/>
    <w:rsid w:val="133A414F"/>
    <w:rsid w:val="16C46DD6"/>
    <w:rsid w:val="183D49D4"/>
    <w:rsid w:val="1EAF3CC2"/>
    <w:rsid w:val="23CD253E"/>
    <w:rsid w:val="26FF2F64"/>
    <w:rsid w:val="270C0791"/>
    <w:rsid w:val="2F9C3B4F"/>
    <w:rsid w:val="3304641E"/>
    <w:rsid w:val="3AE152DC"/>
    <w:rsid w:val="3E0B0127"/>
    <w:rsid w:val="3E183576"/>
    <w:rsid w:val="3F7869B6"/>
    <w:rsid w:val="402C46D0"/>
    <w:rsid w:val="4CFA58E8"/>
    <w:rsid w:val="4D365240"/>
    <w:rsid w:val="53EB4137"/>
    <w:rsid w:val="5A1E6077"/>
    <w:rsid w:val="60D91AFA"/>
    <w:rsid w:val="629F32EE"/>
    <w:rsid w:val="6B1837B3"/>
    <w:rsid w:val="6E051E09"/>
    <w:rsid w:val="6FB01145"/>
    <w:rsid w:val="747340A2"/>
    <w:rsid w:val="77C96FB0"/>
    <w:rsid w:val="7AE14B55"/>
    <w:rsid w:val="7FB4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autoRedefine/>
    <w:qFormat/>
    <w:uiPriority w:val="0"/>
  </w:style>
  <w:style w:type="paragraph" w:customStyle="1" w:styleId="3">
    <w:name w:val="正文文本缩进1"/>
    <w:basedOn w:val="1"/>
    <w:autoRedefine/>
    <w:qFormat/>
    <w:uiPriority w:val="0"/>
    <w:pPr>
      <w:ind w:left="200" w:leftChars="200"/>
    </w:pPr>
  </w:style>
  <w:style w:type="paragraph" w:customStyle="1" w:styleId="4">
    <w:name w:val="Normal (Web)1"/>
    <w:basedOn w:val="1"/>
    <w:next w:val="1"/>
    <w:autoRedefine/>
    <w:qFormat/>
    <w:uiPriority w:val="0"/>
    <w:pPr>
      <w:spacing w:before="0" w:beforeAutospacing="1" w:after="0" w:afterAutospacing="1"/>
      <w:ind w:left="0" w:right="0"/>
      <w:jc w:val="left"/>
    </w:pPr>
    <w:rPr>
      <w:kern w:val="0"/>
      <w:sz w:val="24"/>
      <w:lang w:val="en-US" w:eastAsia="zh-CN"/>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jc w:val="left"/>
    </w:pPr>
    <w:rPr>
      <w:rFonts w:cs="Times New Roman"/>
      <w:kern w:val="0"/>
      <w:sz w:val="24"/>
    </w:rPr>
  </w:style>
  <w:style w:type="character" w:customStyle="1" w:styleId="11">
    <w:name w:val="页眉 字符"/>
    <w:basedOn w:val="10"/>
    <w:link w:val="7"/>
    <w:autoRedefine/>
    <w:qFormat/>
    <w:uiPriority w:val="0"/>
    <w:rPr>
      <w:rFonts w:asciiTheme="minorHAnsi" w:hAnsiTheme="minorHAnsi" w:eastAsiaTheme="minorEastAsia" w:cstheme="minorBidi"/>
      <w:kern w:val="2"/>
      <w:sz w:val="18"/>
      <w:szCs w:val="18"/>
    </w:rPr>
  </w:style>
  <w:style w:type="character" w:customStyle="1" w:styleId="12">
    <w:name w:val="页脚 字符"/>
    <w:basedOn w:val="10"/>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2049</Words>
  <Characters>2119</Characters>
  <Lines>18</Lines>
  <Paragraphs>5</Paragraphs>
  <TotalTime>6</TotalTime>
  <ScaleCrop>false</ScaleCrop>
  <LinksUpToDate>false</LinksUpToDate>
  <CharactersWithSpaces>2152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2022-01-27T04:57:00Z</dcterms:created>
  <dc:creator>Y</dc:creator>
  <cp:lastModifiedBy>*趙煒*</cp:lastModifiedBy>
  <cp:lastPrinted>2024-01-19T03:29:00Z</cp:lastPrinted>
  <dcterms:modified xsi:type="dcterms:W3CDTF">2024-01-22T10:37:40Z</dcterms:modified>
  <dc:title>静乐县2021年政府信息公开年度报告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FE1E8EEEC27849248BAB6AC8E1C4FE39_13</vt:lpwstr>
  </property>
</Properties>
</file>